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A7400" w14:textId="77777777" w:rsidR="00D858CE" w:rsidRDefault="00000000">
      <w:pPr>
        <w:spacing w:before="78"/>
        <w:ind w:left="136" w:right="3755"/>
        <w:rPr>
          <w:b/>
          <w:sz w:val="26"/>
        </w:rPr>
      </w:pPr>
      <w:r>
        <w:rPr>
          <w:b/>
          <w:sz w:val="26"/>
        </w:rPr>
        <w:t>Universitatea Babeș-Bolyai Cluj-Napoca Școala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doctorală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„Istorie.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Civilizație.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Cultură”</w:t>
      </w:r>
    </w:p>
    <w:p w14:paraId="48E0D620" w14:textId="77777777" w:rsidR="00D858CE" w:rsidRDefault="00D858CE">
      <w:pPr>
        <w:pStyle w:val="Corptext"/>
        <w:rPr>
          <w:b/>
        </w:rPr>
      </w:pPr>
    </w:p>
    <w:p w14:paraId="74837751" w14:textId="77777777" w:rsidR="00D858CE" w:rsidRDefault="00D858CE">
      <w:pPr>
        <w:pStyle w:val="Corptext"/>
        <w:rPr>
          <w:b/>
        </w:rPr>
      </w:pPr>
    </w:p>
    <w:p w14:paraId="72855BA1" w14:textId="77777777" w:rsidR="00D858CE" w:rsidRDefault="00000000">
      <w:pPr>
        <w:ind w:left="136"/>
        <w:rPr>
          <w:b/>
          <w:sz w:val="26"/>
        </w:rPr>
      </w:pPr>
      <w:r>
        <w:rPr>
          <w:b/>
          <w:sz w:val="26"/>
        </w:rPr>
        <w:t>Conf.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univ.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dr.</w:t>
      </w:r>
      <w:r>
        <w:rPr>
          <w:b/>
          <w:spacing w:val="-10"/>
          <w:sz w:val="26"/>
        </w:rPr>
        <w:t xml:space="preserve"> </w:t>
      </w:r>
      <w:proofErr w:type="spellStart"/>
      <w:r>
        <w:rPr>
          <w:b/>
          <w:sz w:val="26"/>
        </w:rPr>
        <w:t>Habil</w:t>
      </w:r>
      <w:proofErr w:type="spellEnd"/>
      <w:r>
        <w:rPr>
          <w:b/>
          <w:sz w:val="26"/>
        </w:rPr>
        <w:t>.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FLORIN-GHEORGHE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FODOREAN</w:t>
      </w:r>
    </w:p>
    <w:p w14:paraId="01191D6A" w14:textId="3E903D7C" w:rsidR="00D858CE" w:rsidRDefault="00000000">
      <w:pPr>
        <w:ind w:left="136"/>
        <w:rPr>
          <w:b/>
          <w:sz w:val="26"/>
        </w:rPr>
      </w:pPr>
      <w:r>
        <w:rPr>
          <w:b/>
          <w:sz w:val="26"/>
        </w:rPr>
        <w:t>Tematica</w:t>
      </w:r>
      <w:r>
        <w:rPr>
          <w:b/>
          <w:spacing w:val="-10"/>
          <w:sz w:val="26"/>
        </w:rPr>
        <w:t xml:space="preserve"> </w:t>
      </w:r>
      <w:proofErr w:type="spellStart"/>
      <w:r>
        <w:rPr>
          <w:b/>
          <w:sz w:val="26"/>
        </w:rPr>
        <w:t>şi</w:t>
      </w:r>
      <w:proofErr w:type="spellEnd"/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bibliografia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pentru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admitere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la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doctorat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10"/>
          <w:sz w:val="26"/>
        </w:rPr>
        <w:t xml:space="preserve"> </w:t>
      </w:r>
      <w:r>
        <w:rPr>
          <w:b/>
          <w:spacing w:val="-4"/>
          <w:sz w:val="26"/>
        </w:rPr>
        <w:t>202</w:t>
      </w:r>
      <w:r w:rsidR="00FC294A">
        <w:rPr>
          <w:b/>
          <w:spacing w:val="-4"/>
          <w:sz w:val="26"/>
        </w:rPr>
        <w:t>6</w:t>
      </w:r>
    </w:p>
    <w:p w14:paraId="3B8A0A9B" w14:textId="77777777" w:rsidR="00D858CE" w:rsidRDefault="00D858CE">
      <w:pPr>
        <w:pStyle w:val="Corptext"/>
        <w:rPr>
          <w:b/>
        </w:rPr>
      </w:pPr>
    </w:p>
    <w:p w14:paraId="39C59E66" w14:textId="77777777" w:rsidR="00D858CE" w:rsidRDefault="00D858CE">
      <w:pPr>
        <w:pStyle w:val="Corptext"/>
        <w:rPr>
          <w:b/>
        </w:rPr>
      </w:pPr>
    </w:p>
    <w:p w14:paraId="6D5A75EF" w14:textId="77777777" w:rsidR="00D858CE" w:rsidRDefault="00000000">
      <w:pPr>
        <w:ind w:left="856"/>
        <w:jc w:val="both"/>
        <w:rPr>
          <w:b/>
          <w:sz w:val="26"/>
        </w:rPr>
      </w:pPr>
      <w:r>
        <w:rPr>
          <w:b/>
          <w:spacing w:val="-2"/>
          <w:sz w:val="26"/>
        </w:rPr>
        <w:t>Bibliografie</w:t>
      </w:r>
      <w:r>
        <w:rPr>
          <w:b/>
          <w:spacing w:val="2"/>
          <w:sz w:val="26"/>
        </w:rPr>
        <w:t xml:space="preserve"> </w:t>
      </w:r>
      <w:r>
        <w:rPr>
          <w:b/>
          <w:spacing w:val="-2"/>
          <w:sz w:val="26"/>
        </w:rPr>
        <w:t>recomandată:</w:t>
      </w:r>
    </w:p>
    <w:p w14:paraId="426B4B95" w14:textId="77777777" w:rsidR="00D858CE" w:rsidRDefault="00D858CE">
      <w:pPr>
        <w:pStyle w:val="Corptext"/>
        <w:rPr>
          <w:b/>
        </w:rPr>
      </w:pPr>
    </w:p>
    <w:p w14:paraId="293F736A" w14:textId="77777777" w:rsidR="00D858CE" w:rsidRDefault="00D858CE">
      <w:pPr>
        <w:pStyle w:val="Corptext"/>
        <w:rPr>
          <w:b/>
        </w:rPr>
      </w:pPr>
    </w:p>
    <w:p w14:paraId="023B6CA6" w14:textId="77777777" w:rsidR="00D858CE" w:rsidRDefault="00D858CE">
      <w:pPr>
        <w:pStyle w:val="Corptext"/>
        <w:rPr>
          <w:b/>
        </w:rPr>
      </w:pPr>
    </w:p>
    <w:p w14:paraId="3CC3C631" w14:textId="77777777" w:rsidR="00D858CE" w:rsidRDefault="00000000">
      <w:pPr>
        <w:ind w:left="136" w:right="132" w:firstLine="719"/>
        <w:jc w:val="both"/>
        <w:rPr>
          <w:sz w:val="26"/>
        </w:rPr>
      </w:pPr>
      <w:r>
        <w:rPr>
          <w:sz w:val="26"/>
        </w:rPr>
        <w:t xml:space="preserve">Antal, A., </w:t>
      </w:r>
      <w:proofErr w:type="spellStart"/>
      <w:r>
        <w:rPr>
          <w:i/>
          <w:sz w:val="26"/>
        </w:rPr>
        <w:t>Risus</w:t>
      </w:r>
      <w:proofErr w:type="spellEnd"/>
      <w:r>
        <w:rPr>
          <w:i/>
          <w:sz w:val="26"/>
        </w:rPr>
        <w:t xml:space="preserve">, </w:t>
      </w:r>
      <w:proofErr w:type="spellStart"/>
      <w:r>
        <w:rPr>
          <w:i/>
          <w:sz w:val="26"/>
        </w:rPr>
        <w:t>Cucullatus</w:t>
      </w:r>
      <w:proofErr w:type="spellEnd"/>
      <w:r>
        <w:rPr>
          <w:i/>
          <w:sz w:val="26"/>
        </w:rPr>
        <w:t xml:space="preserve">, Venus. Divine </w:t>
      </w:r>
      <w:proofErr w:type="spellStart"/>
      <w:r>
        <w:rPr>
          <w:i/>
          <w:sz w:val="26"/>
        </w:rPr>
        <w:t>Protectors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and</w:t>
      </w:r>
      <w:proofErr w:type="spellEnd"/>
      <w:r>
        <w:rPr>
          <w:i/>
          <w:sz w:val="26"/>
        </w:rPr>
        <w:t xml:space="preserve"> Protective </w:t>
      </w:r>
      <w:proofErr w:type="spellStart"/>
      <w:r>
        <w:rPr>
          <w:i/>
          <w:sz w:val="26"/>
        </w:rPr>
        <w:t>Divinities</w:t>
      </w:r>
      <w:proofErr w:type="spellEnd"/>
      <w:r>
        <w:rPr>
          <w:i/>
          <w:sz w:val="26"/>
        </w:rPr>
        <w:t xml:space="preserve"> of </w:t>
      </w:r>
      <w:proofErr w:type="spellStart"/>
      <w:r>
        <w:rPr>
          <w:i/>
          <w:sz w:val="26"/>
        </w:rPr>
        <w:t>childhood</w:t>
      </w:r>
      <w:proofErr w:type="spellEnd"/>
      <w:r>
        <w:rPr>
          <w:i/>
          <w:sz w:val="26"/>
        </w:rPr>
        <w:t xml:space="preserve"> in Dacia </w:t>
      </w:r>
      <w:proofErr w:type="spellStart"/>
      <w:r>
        <w:rPr>
          <w:i/>
          <w:sz w:val="26"/>
        </w:rPr>
        <w:t>and</w:t>
      </w:r>
      <w:proofErr w:type="spellEnd"/>
      <w:r>
        <w:rPr>
          <w:i/>
          <w:sz w:val="26"/>
        </w:rPr>
        <w:t xml:space="preserve"> Pannonia, </w:t>
      </w:r>
      <w:r>
        <w:rPr>
          <w:sz w:val="26"/>
        </w:rPr>
        <w:t xml:space="preserve">Studia </w:t>
      </w:r>
      <w:proofErr w:type="spellStart"/>
      <w:r>
        <w:rPr>
          <w:sz w:val="26"/>
        </w:rPr>
        <w:t>Universitatis</w:t>
      </w:r>
      <w:proofErr w:type="spellEnd"/>
      <w:r>
        <w:rPr>
          <w:sz w:val="26"/>
        </w:rPr>
        <w:t xml:space="preserve"> Babeș-Bolyai. </w:t>
      </w:r>
      <w:proofErr w:type="spellStart"/>
      <w:r>
        <w:rPr>
          <w:sz w:val="26"/>
        </w:rPr>
        <w:t>Series</w:t>
      </w:r>
      <w:proofErr w:type="spellEnd"/>
      <w:r>
        <w:rPr>
          <w:sz w:val="26"/>
        </w:rPr>
        <w:t xml:space="preserve"> Historia, 61/1, 2016, 1-14.</w:t>
      </w:r>
    </w:p>
    <w:p w14:paraId="3D970DE2" w14:textId="77777777" w:rsidR="00D858CE" w:rsidRDefault="00000000">
      <w:pPr>
        <w:pStyle w:val="Corptext"/>
        <w:ind w:left="136" w:right="143" w:firstLine="719"/>
        <w:jc w:val="both"/>
      </w:pPr>
      <w:proofErr w:type="spellStart"/>
      <w:r>
        <w:t>Astour</w:t>
      </w:r>
      <w:proofErr w:type="spellEnd"/>
      <w:r>
        <w:t xml:space="preserve">, C. Michael, </w:t>
      </w:r>
      <w:proofErr w:type="spellStart"/>
      <w:r>
        <w:t>Ancient</w:t>
      </w:r>
      <w:proofErr w:type="spellEnd"/>
      <w:r>
        <w:t xml:space="preserve"> </w:t>
      </w:r>
      <w:proofErr w:type="spellStart"/>
      <w:r>
        <w:t>Greek</w:t>
      </w:r>
      <w:proofErr w:type="spellEnd"/>
      <w:r>
        <w:t xml:space="preserve"> </w:t>
      </w:r>
      <w:proofErr w:type="spellStart"/>
      <w:r>
        <w:t>Civilization</w:t>
      </w:r>
      <w:proofErr w:type="spellEnd"/>
      <w:r>
        <w:t xml:space="preserve"> in </w:t>
      </w:r>
      <w:proofErr w:type="spellStart"/>
      <w:r>
        <w:t>Southern</w:t>
      </w:r>
      <w:proofErr w:type="spellEnd"/>
      <w:r>
        <w:t xml:space="preserve"> </w:t>
      </w:r>
      <w:proofErr w:type="spellStart"/>
      <w:r>
        <w:t>Italy</w:t>
      </w:r>
      <w:proofErr w:type="spellEnd"/>
      <w:r>
        <w:t xml:space="preserve">, </w:t>
      </w:r>
      <w:hyperlink r:id="rId6">
        <w:r>
          <w:rPr>
            <w:color w:val="0000FF"/>
            <w:u w:val="single" w:color="0000FF"/>
          </w:rPr>
          <w:t>Greek_colonization_easy_article.pdf (uml.edu)</w:t>
        </w:r>
        <w:r>
          <w:t>.</w:t>
        </w:r>
      </w:hyperlink>
    </w:p>
    <w:p w14:paraId="66FC7DE7" w14:textId="77777777" w:rsidR="00D858CE" w:rsidRDefault="00000000">
      <w:pPr>
        <w:ind w:left="136" w:right="136" w:firstLine="719"/>
        <w:jc w:val="both"/>
        <w:rPr>
          <w:sz w:val="26"/>
        </w:rPr>
      </w:pPr>
      <w:r>
        <w:rPr>
          <w:sz w:val="26"/>
        </w:rPr>
        <w:t xml:space="preserve">Carroll, M., </w:t>
      </w:r>
      <w:proofErr w:type="spellStart"/>
      <w:r>
        <w:rPr>
          <w:i/>
          <w:sz w:val="26"/>
        </w:rPr>
        <w:t>Infant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death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and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burial</w:t>
      </w:r>
      <w:proofErr w:type="spellEnd"/>
      <w:r>
        <w:rPr>
          <w:i/>
          <w:sz w:val="26"/>
        </w:rPr>
        <w:t xml:space="preserve"> in Roman </w:t>
      </w:r>
      <w:proofErr w:type="spellStart"/>
      <w:r>
        <w:rPr>
          <w:i/>
          <w:sz w:val="26"/>
        </w:rPr>
        <w:t>Italy</w:t>
      </w:r>
      <w:proofErr w:type="spellEnd"/>
      <w:r>
        <w:rPr>
          <w:sz w:val="26"/>
        </w:rPr>
        <w:t xml:space="preserve">, Journal of Roman </w:t>
      </w:r>
      <w:proofErr w:type="spellStart"/>
      <w:r>
        <w:rPr>
          <w:sz w:val="26"/>
        </w:rPr>
        <w:t>Archaeology</w:t>
      </w:r>
      <w:proofErr w:type="spellEnd"/>
      <w:r>
        <w:rPr>
          <w:sz w:val="26"/>
        </w:rPr>
        <w:t>, 24, 2011, 99-120.</w:t>
      </w:r>
    </w:p>
    <w:p w14:paraId="7F76E8D8" w14:textId="77777777" w:rsidR="00D858CE" w:rsidRDefault="00000000">
      <w:pPr>
        <w:ind w:left="844"/>
        <w:jc w:val="both"/>
        <w:rPr>
          <w:sz w:val="26"/>
        </w:rPr>
      </w:pPr>
      <w:r>
        <w:rPr>
          <w:sz w:val="26"/>
        </w:rPr>
        <w:t>Chiș</w:t>
      </w:r>
      <w:r>
        <w:rPr>
          <w:spacing w:val="44"/>
          <w:sz w:val="26"/>
        </w:rPr>
        <w:t xml:space="preserve"> </w:t>
      </w:r>
      <w:r>
        <w:rPr>
          <w:sz w:val="26"/>
        </w:rPr>
        <w:t>S.</w:t>
      </w:r>
      <w:r>
        <w:rPr>
          <w:spacing w:val="45"/>
          <w:sz w:val="26"/>
        </w:rPr>
        <w:t xml:space="preserve"> </w:t>
      </w:r>
      <w:r>
        <w:rPr>
          <w:sz w:val="26"/>
        </w:rPr>
        <w:t>O.,</w:t>
      </w:r>
      <w:r>
        <w:rPr>
          <w:spacing w:val="47"/>
          <w:sz w:val="26"/>
        </w:rPr>
        <w:t xml:space="preserve"> </w:t>
      </w:r>
      <w:r>
        <w:rPr>
          <w:i/>
          <w:sz w:val="26"/>
        </w:rPr>
        <w:t>Imaginarul</w:t>
      </w:r>
      <w:r>
        <w:rPr>
          <w:i/>
          <w:spacing w:val="46"/>
          <w:sz w:val="26"/>
        </w:rPr>
        <w:t xml:space="preserve"> </w:t>
      </w:r>
      <w:r>
        <w:rPr>
          <w:i/>
          <w:sz w:val="26"/>
        </w:rPr>
        <w:t>funerar</w:t>
      </w:r>
      <w:r>
        <w:rPr>
          <w:i/>
          <w:spacing w:val="47"/>
          <w:sz w:val="26"/>
        </w:rPr>
        <w:t xml:space="preserve"> </w:t>
      </w:r>
      <w:r>
        <w:rPr>
          <w:i/>
          <w:sz w:val="26"/>
        </w:rPr>
        <w:t>în</w:t>
      </w:r>
      <w:r>
        <w:rPr>
          <w:i/>
          <w:spacing w:val="45"/>
          <w:sz w:val="26"/>
        </w:rPr>
        <w:t xml:space="preserve"> </w:t>
      </w:r>
      <w:r>
        <w:rPr>
          <w:i/>
          <w:sz w:val="26"/>
        </w:rPr>
        <w:t>Dacia</w:t>
      </w:r>
      <w:r>
        <w:rPr>
          <w:i/>
          <w:spacing w:val="45"/>
          <w:sz w:val="26"/>
        </w:rPr>
        <w:t xml:space="preserve"> </w:t>
      </w:r>
      <w:r>
        <w:rPr>
          <w:i/>
          <w:sz w:val="26"/>
        </w:rPr>
        <w:t>romană</w:t>
      </w:r>
      <w:r>
        <w:rPr>
          <w:sz w:val="26"/>
        </w:rPr>
        <w:t>,</w:t>
      </w:r>
      <w:r>
        <w:rPr>
          <w:spacing w:val="46"/>
          <w:sz w:val="26"/>
        </w:rPr>
        <w:t xml:space="preserve"> </w:t>
      </w:r>
      <w:r>
        <w:rPr>
          <w:sz w:val="26"/>
        </w:rPr>
        <w:t>Ed.</w:t>
      </w:r>
      <w:r>
        <w:rPr>
          <w:spacing w:val="48"/>
          <w:sz w:val="26"/>
        </w:rPr>
        <w:t xml:space="preserve"> </w:t>
      </w:r>
      <w:r>
        <w:rPr>
          <w:sz w:val="26"/>
        </w:rPr>
        <w:t>Accent,</w:t>
      </w:r>
      <w:r>
        <w:rPr>
          <w:spacing w:val="46"/>
          <w:sz w:val="26"/>
        </w:rPr>
        <w:t xml:space="preserve"> </w:t>
      </w:r>
      <w:r>
        <w:rPr>
          <w:sz w:val="26"/>
        </w:rPr>
        <w:t>Cluj-</w:t>
      </w:r>
      <w:r>
        <w:rPr>
          <w:spacing w:val="-2"/>
          <w:sz w:val="26"/>
        </w:rPr>
        <w:t>Napoca,</w:t>
      </w:r>
    </w:p>
    <w:p w14:paraId="0FCFB62F" w14:textId="77777777" w:rsidR="00D858CE" w:rsidRDefault="00000000">
      <w:pPr>
        <w:pStyle w:val="Corptext"/>
        <w:ind w:left="136"/>
      </w:pPr>
      <w:r>
        <w:rPr>
          <w:spacing w:val="-2"/>
        </w:rPr>
        <w:t>2014.</w:t>
      </w:r>
    </w:p>
    <w:p w14:paraId="2E8CEB89" w14:textId="77777777" w:rsidR="00D858CE" w:rsidRDefault="00000000">
      <w:pPr>
        <w:ind w:left="914"/>
        <w:rPr>
          <w:i/>
          <w:sz w:val="26"/>
        </w:rPr>
      </w:pPr>
      <w:r>
        <w:rPr>
          <w:sz w:val="26"/>
        </w:rPr>
        <w:t>Bărbulescu,</w:t>
      </w:r>
      <w:r>
        <w:rPr>
          <w:spacing w:val="-8"/>
          <w:sz w:val="26"/>
        </w:rPr>
        <w:t xml:space="preserve"> </w:t>
      </w:r>
      <w:r>
        <w:rPr>
          <w:sz w:val="26"/>
        </w:rPr>
        <w:t>M.,</w:t>
      </w:r>
      <w:r>
        <w:rPr>
          <w:spacing w:val="-7"/>
          <w:sz w:val="26"/>
        </w:rPr>
        <w:t xml:space="preserve"> </w:t>
      </w:r>
      <w:r>
        <w:rPr>
          <w:sz w:val="26"/>
        </w:rPr>
        <w:t>Fodorean,</w:t>
      </w:r>
      <w:r>
        <w:rPr>
          <w:spacing w:val="-7"/>
          <w:sz w:val="26"/>
        </w:rPr>
        <w:t xml:space="preserve"> </w:t>
      </w:r>
      <w:r>
        <w:rPr>
          <w:sz w:val="26"/>
        </w:rPr>
        <w:t>F.-G.,</w:t>
      </w:r>
      <w:r>
        <w:rPr>
          <w:spacing w:val="-6"/>
          <w:sz w:val="26"/>
        </w:rPr>
        <w:t xml:space="preserve"> </w:t>
      </w:r>
      <w:r>
        <w:rPr>
          <w:sz w:val="26"/>
        </w:rPr>
        <w:t>Nedelea,</w:t>
      </w:r>
      <w:r>
        <w:rPr>
          <w:spacing w:val="-8"/>
          <w:sz w:val="26"/>
        </w:rPr>
        <w:t xml:space="preserve"> </w:t>
      </w:r>
      <w:r>
        <w:rPr>
          <w:sz w:val="26"/>
        </w:rPr>
        <w:t>L.,</w:t>
      </w:r>
      <w:r>
        <w:rPr>
          <w:spacing w:val="-5"/>
          <w:sz w:val="26"/>
        </w:rPr>
        <w:t xml:space="preserve"> </w:t>
      </w:r>
      <w:r>
        <w:rPr>
          <w:i/>
          <w:sz w:val="26"/>
        </w:rPr>
        <w:t>Tabula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Imperii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Romani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–</w:t>
      </w:r>
      <w:r>
        <w:rPr>
          <w:i/>
          <w:spacing w:val="-7"/>
          <w:sz w:val="26"/>
        </w:rPr>
        <w:t xml:space="preserve"> </w:t>
      </w:r>
      <w:r>
        <w:rPr>
          <w:i/>
          <w:spacing w:val="-2"/>
          <w:sz w:val="26"/>
        </w:rPr>
        <w:t>Forma</w:t>
      </w:r>
    </w:p>
    <w:p w14:paraId="6F34C507" w14:textId="77777777" w:rsidR="00D858CE" w:rsidRDefault="00000000">
      <w:pPr>
        <w:spacing w:before="1"/>
        <w:ind w:left="136"/>
        <w:jc w:val="both"/>
        <w:rPr>
          <w:sz w:val="26"/>
        </w:rPr>
      </w:pPr>
      <w:proofErr w:type="spellStart"/>
      <w:r>
        <w:rPr>
          <w:i/>
          <w:sz w:val="26"/>
        </w:rPr>
        <w:t>Orbis</w:t>
      </w:r>
      <w:proofErr w:type="spellEnd"/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Romani.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Dacia</w:t>
      </w:r>
      <w:r>
        <w:rPr>
          <w:sz w:val="26"/>
        </w:rPr>
        <w:t>,</w:t>
      </w:r>
      <w:r>
        <w:rPr>
          <w:spacing w:val="-8"/>
          <w:sz w:val="26"/>
        </w:rPr>
        <w:t xml:space="preserve"> </w:t>
      </w:r>
      <w:r>
        <w:rPr>
          <w:sz w:val="26"/>
        </w:rPr>
        <w:t>Ed.</w:t>
      </w:r>
      <w:r>
        <w:rPr>
          <w:spacing w:val="-11"/>
          <w:sz w:val="26"/>
        </w:rPr>
        <w:t xml:space="preserve"> </w:t>
      </w:r>
      <w:r>
        <w:rPr>
          <w:sz w:val="26"/>
        </w:rPr>
        <w:t>Academiei</w:t>
      </w:r>
      <w:r>
        <w:rPr>
          <w:spacing w:val="-10"/>
          <w:sz w:val="26"/>
        </w:rPr>
        <w:t xml:space="preserve"> </w:t>
      </w:r>
      <w:r>
        <w:rPr>
          <w:sz w:val="26"/>
        </w:rPr>
        <w:t>Române,</w:t>
      </w:r>
      <w:r>
        <w:rPr>
          <w:spacing w:val="-10"/>
          <w:sz w:val="26"/>
        </w:rPr>
        <w:t xml:space="preserve"> </w:t>
      </w:r>
      <w:r>
        <w:rPr>
          <w:sz w:val="26"/>
        </w:rPr>
        <w:t>București,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2021.</w:t>
      </w:r>
    </w:p>
    <w:p w14:paraId="56778AB6" w14:textId="77777777" w:rsidR="00D858CE" w:rsidRDefault="00000000">
      <w:pPr>
        <w:pStyle w:val="Corptext"/>
        <w:ind w:left="136" w:right="131" w:firstLine="719"/>
        <w:jc w:val="both"/>
      </w:pPr>
      <w:r>
        <w:t xml:space="preserve">Bărbulescu, M., Bărbulescu, C., Fodorean, I., Fodorean, F., Husar, A., Mihăilă, C., </w:t>
      </w:r>
      <w:proofErr w:type="spellStart"/>
      <w:r>
        <w:t>Nemeth</w:t>
      </w:r>
      <w:proofErr w:type="spellEnd"/>
      <w:r>
        <w:t xml:space="preserve">, E., </w:t>
      </w:r>
      <w:proofErr w:type="spellStart"/>
      <w:r>
        <w:t>Nemeti</w:t>
      </w:r>
      <w:proofErr w:type="spellEnd"/>
      <w:r>
        <w:t xml:space="preserve">, I., </w:t>
      </w:r>
      <w:proofErr w:type="spellStart"/>
      <w:r>
        <w:t>Nemeti</w:t>
      </w:r>
      <w:proofErr w:type="spellEnd"/>
      <w:r>
        <w:t xml:space="preserve">, S., </w:t>
      </w:r>
      <w:proofErr w:type="spellStart"/>
      <w:r>
        <w:t>Pîslaru</w:t>
      </w:r>
      <w:proofErr w:type="spellEnd"/>
      <w:r>
        <w:t xml:space="preserve">, M., </w:t>
      </w:r>
      <w:proofErr w:type="spellStart"/>
      <w:r>
        <w:t>Sălăşan</w:t>
      </w:r>
      <w:proofErr w:type="spellEnd"/>
      <w:r>
        <w:t xml:space="preserve">, M., </w:t>
      </w:r>
      <w:proofErr w:type="spellStart"/>
      <w:r>
        <w:t>Zotic</w:t>
      </w:r>
      <w:proofErr w:type="spellEnd"/>
      <w:r>
        <w:t xml:space="preserve">, V. (2005). </w:t>
      </w:r>
      <w:r>
        <w:rPr>
          <w:i/>
        </w:rPr>
        <w:t>Atlas-</w:t>
      </w:r>
      <w:proofErr w:type="spellStart"/>
      <w:r>
        <w:rPr>
          <w:i/>
        </w:rPr>
        <w:t>dicţionar</w:t>
      </w:r>
      <w:proofErr w:type="spellEnd"/>
      <w:r>
        <w:rPr>
          <w:i/>
        </w:rPr>
        <w:t xml:space="preserve"> al Daciei romane</w:t>
      </w:r>
      <w:r>
        <w:t>. Cluj-Napoca, Ed. Tribuna.</w:t>
      </w:r>
    </w:p>
    <w:p w14:paraId="43115AFB" w14:textId="77777777" w:rsidR="00D858CE" w:rsidRDefault="00000000">
      <w:pPr>
        <w:ind w:left="844"/>
        <w:jc w:val="both"/>
        <w:rPr>
          <w:sz w:val="26"/>
        </w:rPr>
      </w:pPr>
      <w:proofErr w:type="spellStart"/>
      <w:r>
        <w:rPr>
          <w:sz w:val="26"/>
        </w:rPr>
        <w:t>Boatwright</w:t>
      </w:r>
      <w:proofErr w:type="spellEnd"/>
      <w:r>
        <w:rPr>
          <w:sz w:val="26"/>
        </w:rPr>
        <w:t>,</w:t>
      </w:r>
      <w:r>
        <w:rPr>
          <w:spacing w:val="21"/>
          <w:sz w:val="26"/>
        </w:rPr>
        <w:t xml:space="preserve"> </w:t>
      </w:r>
      <w:r>
        <w:rPr>
          <w:sz w:val="26"/>
        </w:rPr>
        <w:t>M.T.,</w:t>
      </w:r>
      <w:r>
        <w:rPr>
          <w:spacing w:val="21"/>
          <w:sz w:val="26"/>
        </w:rPr>
        <w:t xml:space="preserve"> </w:t>
      </w:r>
      <w:proofErr w:type="spellStart"/>
      <w:r>
        <w:rPr>
          <w:i/>
          <w:sz w:val="26"/>
        </w:rPr>
        <w:t>Children</w:t>
      </w:r>
      <w:proofErr w:type="spellEnd"/>
      <w:r>
        <w:rPr>
          <w:i/>
          <w:spacing w:val="20"/>
          <w:sz w:val="26"/>
        </w:rPr>
        <w:t xml:space="preserve"> </w:t>
      </w:r>
      <w:proofErr w:type="spellStart"/>
      <w:r>
        <w:rPr>
          <w:i/>
          <w:sz w:val="26"/>
        </w:rPr>
        <w:t>and</w:t>
      </w:r>
      <w:proofErr w:type="spellEnd"/>
      <w:r>
        <w:rPr>
          <w:i/>
          <w:spacing w:val="22"/>
          <w:sz w:val="26"/>
        </w:rPr>
        <w:t xml:space="preserve"> </w:t>
      </w:r>
      <w:proofErr w:type="spellStart"/>
      <w:r>
        <w:rPr>
          <w:i/>
          <w:sz w:val="26"/>
        </w:rPr>
        <w:t>Parents</w:t>
      </w:r>
      <w:proofErr w:type="spellEnd"/>
      <w:r>
        <w:rPr>
          <w:i/>
          <w:spacing w:val="20"/>
          <w:sz w:val="26"/>
        </w:rPr>
        <w:t xml:space="preserve"> </w:t>
      </w:r>
      <w:r>
        <w:rPr>
          <w:i/>
          <w:sz w:val="26"/>
        </w:rPr>
        <w:t>on</w:t>
      </w:r>
      <w:r>
        <w:rPr>
          <w:i/>
          <w:spacing w:val="21"/>
          <w:sz w:val="26"/>
        </w:rPr>
        <w:t xml:space="preserve"> </w:t>
      </w:r>
      <w:proofErr w:type="spellStart"/>
      <w:r>
        <w:rPr>
          <w:i/>
          <w:sz w:val="26"/>
        </w:rPr>
        <w:t>the</w:t>
      </w:r>
      <w:proofErr w:type="spellEnd"/>
      <w:r>
        <w:rPr>
          <w:i/>
          <w:spacing w:val="19"/>
          <w:sz w:val="26"/>
        </w:rPr>
        <w:t xml:space="preserve"> </w:t>
      </w:r>
      <w:proofErr w:type="spellStart"/>
      <w:r>
        <w:rPr>
          <w:i/>
          <w:sz w:val="26"/>
        </w:rPr>
        <w:t>Tombstones</w:t>
      </w:r>
      <w:proofErr w:type="spellEnd"/>
      <w:r>
        <w:rPr>
          <w:i/>
          <w:spacing w:val="21"/>
          <w:sz w:val="26"/>
        </w:rPr>
        <w:t xml:space="preserve"> </w:t>
      </w:r>
      <w:r>
        <w:rPr>
          <w:i/>
          <w:sz w:val="26"/>
        </w:rPr>
        <w:t>of</w:t>
      </w:r>
      <w:r>
        <w:rPr>
          <w:i/>
          <w:spacing w:val="21"/>
          <w:sz w:val="26"/>
        </w:rPr>
        <w:t xml:space="preserve"> </w:t>
      </w:r>
      <w:r>
        <w:rPr>
          <w:i/>
          <w:sz w:val="26"/>
        </w:rPr>
        <w:t>Pannonia</w:t>
      </w:r>
      <w:r>
        <w:rPr>
          <w:sz w:val="26"/>
        </w:rPr>
        <w:t>.</w:t>
      </w:r>
      <w:r>
        <w:rPr>
          <w:spacing w:val="20"/>
          <w:sz w:val="26"/>
        </w:rPr>
        <w:t xml:space="preserve"> </w:t>
      </w:r>
      <w:r>
        <w:rPr>
          <w:spacing w:val="-5"/>
          <w:sz w:val="26"/>
        </w:rPr>
        <w:t>În:</w:t>
      </w:r>
    </w:p>
    <w:p w14:paraId="0BDC3A7C" w14:textId="77777777" w:rsidR="00D858CE" w:rsidRDefault="00000000">
      <w:pPr>
        <w:ind w:left="136" w:right="132"/>
        <w:jc w:val="both"/>
        <w:rPr>
          <w:sz w:val="26"/>
        </w:rPr>
      </w:pPr>
      <w:r>
        <w:rPr>
          <w:sz w:val="26"/>
        </w:rPr>
        <w:t xml:space="preserve">M. George (ed.), </w:t>
      </w:r>
      <w:r>
        <w:rPr>
          <w:i/>
          <w:sz w:val="26"/>
        </w:rPr>
        <w:t xml:space="preserve">The Roman </w:t>
      </w:r>
      <w:proofErr w:type="spellStart"/>
      <w:r>
        <w:rPr>
          <w:i/>
          <w:sz w:val="26"/>
        </w:rPr>
        <w:t>Family</w:t>
      </w:r>
      <w:proofErr w:type="spellEnd"/>
      <w:r>
        <w:rPr>
          <w:i/>
          <w:sz w:val="26"/>
        </w:rPr>
        <w:t xml:space="preserve"> in </w:t>
      </w:r>
      <w:proofErr w:type="spellStart"/>
      <w:r>
        <w:rPr>
          <w:i/>
          <w:sz w:val="26"/>
        </w:rPr>
        <w:t>the</w:t>
      </w:r>
      <w:proofErr w:type="spellEnd"/>
      <w:r>
        <w:rPr>
          <w:i/>
          <w:sz w:val="26"/>
        </w:rPr>
        <w:t xml:space="preserve"> Empire Rome, </w:t>
      </w:r>
      <w:proofErr w:type="spellStart"/>
      <w:r>
        <w:rPr>
          <w:i/>
          <w:sz w:val="26"/>
        </w:rPr>
        <w:t>Italy</w:t>
      </w:r>
      <w:proofErr w:type="spellEnd"/>
      <w:r>
        <w:rPr>
          <w:i/>
          <w:sz w:val="26"/>
        </w:rPr>
        <w:t xml:space="preserve">, </w:t>
      </w:r>
      <w:proofErr w:type="spellStart"/>
      <w:r>
        <w:rPr>
          <w:i/>
          <w:sz w:val="26"/>
        </w:rPr>
        <w:t>and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Beyond</w:t>
      </w:r>
      <w:proofErr w:type="spellEnd"/>
      <w:r>
        <w:rPr>
          <w:sz w:val="26"/>
        </w:rPr>
        <w:t>, Oxford University Press, 2005, 287-318.</w:t>
      </w:r>
    </w:p>
    <w:p w14:paraId="1ABC5EB9" w14:textId="77777777" w:rsidR="00D858CE" w:rsidRDefault="00000000">
      <w:pPr>
        <w:ind w:left="136" w:right="136" w:firstLine="719"/>
        <w:jc w:val="both"/>
        <w:rPr>
          <w:sz w:val="26"/>
        </w:rPr>
      </w:pPr>
      <w:proofErr w:type="spellStart"/>
      <w:r>
        <w:rPr>
          <w:sz w:val="26"/>
        </w:rPr>
        <w:t>Bounegru</w:t>
      </w:r>
      <w:proofErr w:type="spellEnd"/>
      <w:r>
        <w:rPr>
          <w:sz w:val="26"/>
        </w:rPr>
        <w:t xml:space="preserve">, G., Varga, R., </w:t>
      </w:r>
      <w:proofErr w:type="spellStart"/>
      <w:r>
        <w:rPr>
          <w:i/>
          <w:sz w:val="26"/>
        </w:rPr>
        <w:t>Toy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fragments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discovered</w:t>
      </w:r>
      <w:proofErr w:type="spellEnd"/>
      <w:r>
        <w:rPr>
          <w:i/>
          <w:sz w:val="26"/>
        </w:rPr>
        <w:t xml:space="preserve"> in </w:t>
      </w:r>
      <w:proofErr w:type="spellStart"/>
      <w:r>
        <w:rPr>
          <w:i/>
          <w:sz w:val="26"/>
        </w:rPr>
        <w:t>Northern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vicus</w:t>
      </w:r>
      <w:proofErr w:type="spellEnd"/>
      <w:r>
        <w:rPr>
          <w:i/>
          <w:sz w:val="26"/>
        </w:rPr>
        <w:t xml:space="preserve"> of Războieni-Cetate (Alba </w:t>
      </w:r>
      <w:proofErr w:type="spellStart"/>
      <w:r>
        <w:rPr>
          <w:i/>
          <w:sz w:val="26"/>
        </w:rPr>
        <w:t>County</w:t>
      </w:r>
      <w:proofErr w:type="spellEnd"/>
      <w:r>
        <w:rPr>
          <w:i/>
          <w:sz w:val="26"/>
        </w:rPr>
        <w:t>)</w:t>
      </w:r>
      <w:r>
        <w:rPr>
          <w:sz w:val="26"/>
        </w:rPr>
        <w:t xml:space="preserve">, Journal of </w:t>
      </w:r>
      <w:proofErr w:type="spellStart"/>
      <w:r>
        <w:rPr>
          <w:sz w:val="26"/>
        </w:rPr>
        <w:t>Ancient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History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and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Archaeology</w:t>
      </w:r>
      <w:proofErr w:type="spellEnd"/>
      <w:r>
        <w:rPr>
          <w:sz w:val="26"/>
        </w:rPr>
        <w:t>, 4/1, 2017, 47-51.</w:t>
      </w:r>
    </w:p>
    <w:p w14:paraId="478A911C" w14:textId="77777777" w:rsidR="00D858CE" w:rsidRDefault="00000000">
      <w:pPr>
        <w:ind w:left="136" w:right="135" w:firstLine="719"/>
        <w:jc w:val="both"/>
        <w:rPr>
          <w:sz w:val="26"/>
        </w:rPr>
      </w:pPr>
      <w:r>
        <w:rPr>
          <w:sz w:val="26"/>
        </w:rPr>
        <w:t xml:space="preserve">Bradley, K. R., </w:t>
      </w:r>
      <w:r>
        <w:rPr>
          <w:i/>
          <w:sz w:val="26"/>
        </w:rPr>
        <w:t xml:space="preserve">The Sentimental </w:t>
      </w:r>
      <w:proofErr w:type="spellStart"/>
      <w:r>
        <w:rPr>
          <w:i/>
          <w:sz w:val="26"/>
        </w:rPr>
        <w:t>Education</w:t>
      </w:r>
      <w:proofErr w:type="spellEnd"/>
      <w:r>
        <w:rPr>
          <w:i/>
          <w:sz w:val="26"/>
        </w:rPr>
        <w:t xml:space="preserve"> of </w:t>
      </w:r>
      <w:proofErr w:type="spellStart"/>
      <w:r>
        <w:rPr>
          <w:i/>
          <w:sz w:val="26"/>
        </w:rPr>
        <w:t>the</w:t>
      </w:r>
      <w:proofErr w:type="spellEnd"/>
      <w:r>
        <w:rPr>
          <w:i/>
          <w:sz w:val="26"/>
        </w:rPr>
        <w:t xml:space="preserve"> Roman </w:t>
      </w:r>
      <w:proofErr w:type="spellStart"/>
      <w:r>
        <w:rPr>
          <w:i/>
          <w:sz w:val="26"/>
        </w:rPr>
        <w:t>Child</w:t>
      </w:r>
      <w:proofErr w:type="spellEnd"/>
      <w:r>
        <w:rPr>
          <w:i/>
          <w:sz w:val="26"/>
        </w:rPr>
        <w:t xml:space="preserve">: </w:t>
      </w:r>
      <w:proofErr w:type="spellStart"/>
      <w:r>
        <w:rPr>
          <w:i/>
          <w:sz w:val="26"/>
        </w:rPr>
        <w:t>the</w:t>
      </w:r>
      <w:proofErr w:type="spellEnd"/>
      <w:r>
        <w:rPr>
          <w:i/>
          <w:sz w:val="26"/>
        </w:rPr>
        <w:t xml:space="preserve"> Role of </w:t>
      </w:r>
      <w:proofErr w:type="spellStart"/>
      <w:r>
        <w:rPr>
          <w:i/>
          <w:sz w:val="26"/>
        </w:rPr>
        <w:t>Pet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Keeping</w:t>
      </w:r>
      <w:proofErr w:type="spellEnd"/>
      <w:r>
        <w:rPr>
          <w:sz w:val="26"/>
        </w:rPr>
        <w:t>,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Latomus</w:t>
      </w:r>
      <w:proofErr w:type="spellEnd"/>
      <w:r>
        <w:rPr>
          <w:sz w:val="26"/>
        </w:rPr>
        <w:t>,</w:t>
      </w:r>
      <w:r>
        <w:rPr>
          <w:spacing w:val="-4"/>
          <w:sz w:val="26"/>
        </w:rPr>
        <w:t xml:space="preserve"> </w:t>
      </w:r>
      <w:r>
        <w:rPr>
          <w:sz w:val="26"/>
        </w:rPr>
        <w:t>57/3</w:t>
      </w:r>
      <w:r>
        <w:rPr>
          <w:spacing w:val="-3"/>
          <w:sz w:val="26"/>
        </w:rPr>
        <w:t xml:space="preserve"> </w:t>
      </w:r>
      <w:r>
        <w:rPr>
          <w:sz w:val="26"/>
        </w:rPr>
        <w:t>(</w:t>
      </w:r>
      <w:proofErr w:type="spellStart"/>
      <w:r>
        <w:rPr>
          <w:sz w:val="26"/>
        </w:rPr>
        <w:t>juillet-septembre</w:t>
      </w:r>
      <w:proofErr w:type="spellEnd"/>
      <w:r>
        <w:rPr>
          <w:sz w:val="26"/>
        </w:rPr>
        <w:t>),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Société</w:t>
      </w:r>
      <w:proofErr w:type="spellEnd"/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d’Études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Latines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de</w:t>
      </w:r>
      <w:r>
        <w:rPr>
          <w:spacing w:val="-4"/>
          <w:sz w:val="26"/>
        </w:rPr>
        <w:t xml:space="preserve"> </w:t>
      </w:r>
      <w:r>
        <w:rPr>
          <w:sz w:val="26"/>
        </w:rPr>
        <w:t>Bruxelles, 1998, 523-557.</w:t>
      </w:r>
    </w:p>
    <w:p w14:paraId="29EDB7F7" w14:textId="77777777" w:rsidR="00D858CE" w:rsidRDefault="00000000">
      <w:pPr>
        <w:ind w:left="136" w:right="134" w:firstLine="719"/>
        <w:jc w:val="both"/>
        <w:rPr>
          <w:sz w:val="26"/>
        </w:rPr>
      </w:pPr>
      <w:proofErr w:type="spellStart"/>
      <w:r>
        <w:rPr>
          <w:sz w:val="26"/>
        </w:rPr>
        <w:t>Buday</w:t>
      </w:r>
      <w:proofErr w:type="spellEnd"/>
      <w:r>
        <w:rPr>
          <w:sz w:val="26"/>
        </w:rPr>
        <w:t xml:space="preserve">, A., </w:t>
      </w:r>
      <w:proofErr w:type="spellStart"/>
      <w:r>
        <w:rPr>
          <w:i/>
          <w:sz w:val="26"/>
        </w:rPr>
        <w:t>Római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villa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Kolozsvár</w:t>
      </w:r>
      <w:proofErr w:type="spellEnd"/>
      <w:r>
        <w:rPr>
          <w:i/>
          <w:sz w:val="26"/>
        </w:rPr>
        <w:t xml:space="preserve"> “</w:t>
      </w:r>
      <w:proofErr w:type="spellStart"/>
      <w:r>
        <w:rPr>
          <w:i/>
          <w:sz w:val="26"/>
        </w:rPr>
        <w:t>Kistarcsa</w:t>
      </w:r>
      <w:proofErr w:type="spellEnd"/>
      <w:r>
        <w:rPr>
          <w:i/>
          <w:sz w:val="26"/>
        </w:rPr>
        <w:t xml:space="preserve">” </w:t>
      </w:r>
      <w:proofErr w:type="spellStart"/>
      <w:r>
        <w:rPr>
          <w:i/>
          <w:sz w:val="26"/>
        </w:rPr>
        <w:t>nevű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határrészében</w:t>
      </w:r>
      <w:proofErr w:type="spellEnd"/>
      <w:r>
        <w:rPr>
          <w:sz w:val="26"/>
        </w:rPr>
        <w:t xml:space="preserve">, în </w:t>
      </w:r>
      <w:proofErr w:type="spellStart"/>
      <w:r>
        <w:rPr>
          <w:sz w:val="26"/>
        </w:rPr>
        <w:t>Dolgozatok</w:t>
      </w:r>
      <w:proofErr w:type="spellEnd"/>
      <w:r>
        <w:rPr>
          <w:sz w:val="26"/>
        </w:rPr>
        <w:t xml:space="preserve"> IV, 1913, p. 128-154.</w:t>
      </w:r>
    </w:p>
    <w:p w14:paraId="1FB73B93" w14:textId="77777777" w:rsidR="00D858CE" w:rsidRDefault="00000000">
      <w:pPr>
        <w:ind w:left="136" w:right="133" w:firstLine="707"/>
        <w:jc w:val="both"/>
        <w:rPr>
          <w:sz w:val="26"/>
        </w:rPr>
      </w:pPr>
      <w:r>
        <w:rPr>
          <w:sz w:val="26"/>
        </w:rPr>
        <w:t xml:space="preserve">Carroll, M., </w:t>
      </w:r>
      <w:proofErr w:type="spellStart"/>
      <w:r>
        <w:rPr>
          <w:i/>
          <w:sz w:val="26"/>
        </w:rPr>
        <w:t>Infancy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and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Earliest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Childhood</w:t>
      </w:r>
      <w:proofErr w:type="spellEnd"/>
      <w:r>
        <w:rPr>
          <w:i/>
          <w:sz w:val="26"/>
        </w:rPr>
        <w:t xml:space="preserve"> in </w:t>
      </w:r>
      <w:proofErr w:type="spellStart"/>
      <w:r>
        <w:rPr>
          <w:i/>
          <w:sz w:val="26"/>
        </w:rPr>
        <w:t>the</w:t>
      </w:r>
      <w:proofErr w:type="spellEnd"/>
      <w:r>
        <w:rPr>
          <w:i/>
          <w:sz w:val="26"/>
        </w:rPr>
        <w:t xml:space="preserve"> Roman World</w:t>
      </w:r>
      <w:r>
        <w:rPr>
          <w:sz w:val="26"/>
        </w:rPr>
        <w:t>, Oxford University Press, 2018.</w:t>
      </w:r>
    </w:p>
    <w:p w14:paraId="53753CC2" w14:textId="77777777" w:rsidR="00D858CE" w:rsidRDefault="00000000">
      <w:pPr>
        <w:ind w:left="251" w:right="244" w:firstLine="604"/>
        <w:jc w:val="both"/>
        <w:rPr>
          <w:sz w:val="26"/>
        </w:rPr>
      </w:pPr>
      <w:proofErr w:type="spellStart"/>
      <w:r>
        <w:rPr>
          <w:sz w:val="26"/>
        </w:rPr>
        <w:t>Cociş</w:t>
      </w:r>
      <w:proofErr w:type="spellEnd"/>
      <w:r>
        <w:rPr>
          <w:sz w:val="26"/>
        </w:rPr>
        <w:t>,</w:t>
      </w:r>
      <w:r>
        <w:rPr>
          <w:spacing w:val="38"/>
          <w:sz w:val="26"/>
        </w:rPr>
        <w:t xml:space="preserve"> </w:t>
      </w:r>
      <w:r>
        <w:rPr>
          <w:sz w:val="26"/>
        </w:rPr>
        <w:t>S.,</w:t>
      </w:r>
      <w:r>
        <w:rPr>
          <w:spacing w:val="14"/>
          <w:sz w:val="26"/>
        </w:rPr>
        <w:t xml:space="preserve"> F.</w:t>
      </w:r>
      <w:r>
        <w:rPr>
          <w:spacing w:val="40"/>
          <w:sz w:val="26"/>
        </w:rPr>
        <w:t xml:space="preserve"> </w:t>
      </w:r>
      <w:r>
        <w:rPr>
          <w:sz w:val="26"/>
        </w:rPr>
        <w:t>Fodorean,</w:t>
      </w:r>
      <w:r>
        <w:rPr>
          <w:spacing w:val="12"/>
          <w:sz w:val="26"/>
        </w:rPr>
        <w:t xml:space="preserve"> A.</w:t>
      </w:r>
      <w:r>
        <w:rPr>
          <w:spacing w:val="-15"/>
          <w:sz w:val="26"/>
        </w:rPr>
        <w:t xml:space="preserve"> </w:t>
      </w:r>
      <w:proofErr w:type="spellStart"/>
      <w:r>
        <w:rPr>
          <w:sz w:val="26"/>
        </w:rPr>
        <w:t>Ursuţiu</w:t>
      </w:r>
      <w:proofErr w:type="spellEnd"/>
      <w:r>
        <w:rPr>
          <w:sz w:val="26"/>
        </w:rPr>
        <w:t>,</w:t>
      </w:r>
      <w:r>
        <w:rPr>
          <w:spacing w:val="14"/>
          <w:sz w:val="26"/>
        </w:rPr>
        <w:t xml:space="preserve"> V.</w:t>
      </w:r>
      <w:r>
        <w:rPr>
          <w:spacing w:val="40"/>
          <w:sz w:val="26"/>
        </w:rPr>
        <w:t xml:space="preserve"> </w:t>
      </w:r>
      <w:r>
        <w:rPr>
          <w:sz w:val="26"/>
        </w:rPr>
        <w:t>Bârcă,</w:t>
      </w:r>
      <w:r>
        <w:rPr>
          <w:spacing w:val="40"/>
          <w:sz w:val="26"/>
        </w:rPr>
        <w:t xml:space="preserve"> </w:t>
      </w:r>
      <w:r>
        <w:rPr>
          <w:i/>
          <w:sz w:val="26"/>
        </w:rPr>
        <w:t>Villa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rustica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de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la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 xml:space="preserve">Chinteni (jud. Cluj), Dealul </w:t>
      </w:r>
      <w:proofErr w:type="spellStart"/>
      <w:r>
        <w:rPr>
          <w:i/>
          <w:sz w:val="26"/>
        </w:rPr>
        <w:t>Lomb</w:t>
      </w:r>
      <w:proofErr w:type="spellEnd"/>
      <w:r>
        <w:rPr>
          <w:sz w:val="26"/>
        </w:rPr>
        <w:t xml:space="preserve">, în </w:t>
      </w:r>
      <w:proofErr w:type="spellStart"/>
      <w:r>
        <w:rPr>
          <w:i/>
          <w:sz w:val="26"/>
        </w:rPr>
        <w:t>Identităţi</w:t>
      </w:r>
      <w:proofErr w:type="spellEnd"/>
      <w:r>
        <w:rPr>
          <w:i/>
          <w:sz w:val="26"/>
        </w:rPr>
        <w:t xml:space="preserve"> culturale locale </w:t>
      </w:r>
      <w:proofErr w:type="spellStart"/>
      <w:r>
        <w:rPr>
          <w:i/>
          <w:sz w:val="26"/>
        </w:rPr>
        <w:t>şi</w:t>
      </w:r>
      <w:proofErr w:type="spellEnd"/>
      <w:r>
        <w:rPr>
          <w:i/>
          <w:sz w:val="26"/>
        </w:rPr>
        <w:t xml:space="preserve"> regionale în context european.</w:t>
      </w:r>
      <w:r>
        <w:rPr>
          <w:i/>
          <w:spacing w:val="22"/>
          <w:sz w:val="26"/>
        </w:rPr>
        <w:t xml:space="preserve"> </w:t>
      </w:r>
      <w:r>
        <w:rPr>
          <w:i/>
          <w:sz w:val="26"/>
        </w:rPr>
        <w:t>Studii</w:t>
      </w:r>
      <w:r>
        <w:rPr>
          <w:i/>
          <w:spacing w:val="20"/>
          <w:sz w:val="26"/>
        </w:rPr>
        <w:t xml:space="preserve"> </w:t>
      </w:r>
      <w:r>
        <w:rPr>
          <w:i/>
          <w:sz w:val="26"/>
        </w:rPr>
        <w:t>de</w:t>
      </w:r>
      <w:r>
        <w:rPr>
          <w:i/>
          <w:spacing w:val="20"/>
          <w:sz w:val="26"/>
        </w:rPr>
        <w:t xml:space="preserve"> </w:t>
      </w:r>
      <w:r>
        <w:rPr>
          <w:i/>
          <w:sz w:val="26"/>
        </w:rPr>
        <w:t>arheologie</w:t>
      </w:r>
      <w:r>
        <w:rPr>
          <w:i/>
          <w:spacing w:val="21"/>
          <w:sz w:val="26"/>
        </w:rPr>
        <w:t xml:space="preserve"> </w:t>
      </w:r>
      <w:proofErr w:type="spellStart"/>
      <w:r>
        <w:rPr>
          <w:i/>
          <w:sz w:val="26"/>
        </w:rPr>
        <w:t>şi</w:t>
      </w:r>
      <w:proofErr w:type="spellEnd"/>
      <w:r>
        <w:rPr>
          <w:i/>
          <w:spacing w:val="22"/>
          <w:sz w:val="26"/>
        </w:rPr>
        <w:t xml:space="preserve"> </w:t>
      </w:r>
      <w:r>
        <w:rPr>
          <w:i/>
          <w:sz w:val="26"/>
        </w:rPr>
        <w:t>antropologie</w:t>
      </w:r>
      <w:r>
        <w:rPr>
          <w:i/>
          <w:spacing w:val="21"/>
          <w:sz w:val="26"/>
        </w:rPr>
        <w:t xml:space="preserve"> </w:t>
      </w:r>
      <w:r>
        <w:rPr>
          <w:i/>
          <w:sz w:val="26"/>
        </w:rPr>
        <w:t>istorică</w:t>
      </w:r>
      <w:r>
        <w:rPr>
          <w:sz w:val="26"/>
        </w:rPr>
        <w:t>.</w:t>
      </w:r>
      <w:r>
        <w:rPr>
          <w:spacing w:val="22"/>
          <w:sz w:val="26"/>
        </w:rPr>
        <w:t xml:space="preserve"> </w:t>
      </w:r>
      <w:r>
        <w:rPr>
          <w:sz w:val="26"/>
        </w:rPr>
        <w:t>In</w:t>
      </w:r>
      <w:r>
        <w:rPr>
          <w:spacing w:val="22"/>
          <w:sz w:val="26"/>
        </w:rPr>
        <w:t xml:space="preserve"> </w:t>
      </w:r>
      <w:r>
        <w:rPr>
          <w:sz w:val="26"/>
        </w:rPr>
        <w:t>memoriam</w:t>
      </w:r>
      <w:r>
        <w:rPr>
          <w:spacing w:val="4"/>
          <w:sz w:val="26"/>
        </w:rPr>
        <w:t xml:space="preserve"> </w:t>
      </w:r>
      <w:proofErr w:type="spellStart"/>
      <w:r>
        <w:rPr>
          <w:spacing w:val="-2"/>
          <w:sz w:val="26"/>
        </w:rPr>
        <w:t>Alexandri</w:t>
      </w:r>
      <w:proofErr w:type="spellEnd"/>
    </w:p>
    <w:p w14:paraId="53A8CDD2" w14:textId="77777777" w:rsidR="00D858CE" w:rsidRDefault="00000000">
      <w:pPr>
        <w:pStyle w:val="Corptext"/>
        <w:ind w:left="251"/>
        <w:jc w:val="both"/>
      </w:pPr>
      <w:r>
        <w:t>V.</w:t>
      </w:r>
      <w:r>
        <w:rPr>
          <w:spacing w:val="-9"/>
        </w:rPr>
        <w:t xml:space="preserve"> </w:t>
      </w:r>
      <w:r>
        <w:t>Matei,</w:t>
      </w:r>
      <w:r>
        <w:rPr>
          <w:spacing w:val="-8"/>
        </w:rPr>
        <w:t xml:space="preserve"> </w:t>
      </w:r>
      <w:r>
        <w:t>Cluj-</w:t>
      </w:r>
      <w:r>
        <w:rPr>
          <w:spacing w:val="-8"/>
        </w:rPr>
        <w:t xml:space="preserve"> </w:t>
      </w:r>
      <w:r>
        <w:t>Napoca,</w:t>
      </w:r>
      <w:r>
        <w:rPr>
          <w:spacing w:val="-11"/>
        </w:rPr>
        <w:t xml:space="preserve"> </w:t>
      </w:r>
      <w:r>
        <w:t>2010,</w:t>
      </w:r>
      <w:r>
        <w:rPr>
          <w:spacing w:val="-9"/>
        </w:rPr>
        <w:t xml:space="preserve"> </w:t>
      </w:r>
      <w:r>
        <w:t>p.</w:t>
      </w:r>
      <w:r>
        <w:rPr>
          <w:spacing w:val="-7"/>
        </w:rPr>
        <w:t xml:space="preserve"> </w:t>
      </w:r>
      <w:r>
        <w:t>479-</w:t>
      </w:r>
      <w:r>
        <w:rPr>
          <w:spacing w:val="-4"/>
        </w:rPr>
        <w:t>498.</w:t>
      </w:r>
    </w:p>
    <w:p w14:paraId="0DECC7FC" w14:textId="77777777" w:rsidR="00D858CE" w:rsidRDefault="00000000">
      <w:pPr>
        <w:ind w:left="136" w:right="136" w:firstLine="719"/>
        <w:jc w:val="both"/>
        <w:rPr>
          <w:sz w:val="26"/>
        </w:rPr>
      </w:pPr>
      <w:proofErr w:type="spellStart"/>
      <w:r>
        <w:rPr>
          <w:sz w:val="26"/>
        </w:rPr>
        <w:t>Dîscă</w:t>
      </w:r>
      <w:proofErr w:type="spellEnd"/>
      <w:r>
        <w:rPr>
          <w:sz w:val="26"/>
        </w:rPr>
        <w:t xml:space="preserve">, Cătălin, </w:t>
      </w:r>
      <w:r>
        <w:rPr>
          <w:i/>
          <w:sz w:val="26"/>
        </w:rPr>
        <w:t>Epoca romană și post-romană în bazinul hidrografic al Arieșului</w:t>
      </w:r>
      <w:r>
        <w:rPr>
          <w:sz w:val="26"/>
        </w:rPr>
        <w:t>, teză de doctorat, ms. , 2022.</w:t>
      </w:r>
    </w:p>
    <w:p w14:paraId="4FC0C817" w14:textId="77777777" w:rsidR="00D858CE" w:rsidRDefault="00D858CE">
      <w:pPr>
        <w:jc w:val="both"/>
        <w:rPr>
          <w:sz w:val="26"/>
        </w:rPr>
        <w:sectPr w:rsidR="00D858CE">
          <w:footerReference w:type="default" r:id="rId7"/>
          <w:type w:val="continuous"/>
          <w:pgSz w:w="11910" w:h="16840"/>
          <w:pgMar w:top="1320" w:right="1275" w:bottom="1200" w:left="1275" w:header="0" w:footer="1012" w:gutter="0"/>
          <w:pgNumType w:start="1"/>
          <w:cols w:space="720"/>
        </w:sectPr>
      </w:pPr>
    </w:p>
    <w:p w14:paraId="31C90761" w14:textId="77777777" w:rsidR="00D858CE" w:rsidRDefault="00000000">
      <w:pPr>
        <w:spacing w:before="78"/>
        <w:ind w:left="136" w:right="142" w:firstLine="719"/>
        <w:jc w:val="both"/>
        <w:rPr>
          <w:sz w:val="26"/>
        </w:rPr>
      </w:pPr>
      <w:proofErr w:type="spellStart"/>
      <w:r>
        <w:rPr>
          <w:sz w:val="26"/>
        </w:rPr>
        <w:lastRenderedPageBreak/>
        <w:t>Dolanski</w:t>
      </w:r>
      <w:proofErr w:type="spellEnd"/>
      <w:r>
        <w:rPr>
          <w:sz w:val="26"/>
        </w:rPr>
        <w:t xml:space="preserve">, F., </w:t>
      </w:r>
      <w:proofErr w:type="spellStart"/>
      <w:r>
        <w:rPr>
          <w:i/>
          <w:sz w:val="26"/>
        </w:rPr>
        <w:t>Playing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with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Gender</w:t>
      </w:r>
      <w:proofErr w:type="spellEnd"/>
      <w:r>
        <w:rPr>
          <w:i/>
          <w:sz w:val="26"/>
        </w:rPr>
        <w:t xml:space="preserve">: </w:t>
      </w:r>
      <w:proofErr w:type="spellStart"/>
      <w:r>
        <w:rPr>
          <w:i/>
          <w:sz w:val="26"/>
        </w:rPr>
        <w:t>Girls</w:t>
      </w:r>
      <w:proofErr w:type="spellEnd"/>
      <w:r>
        <w:rPr>
          <w:i/>
          <w:sz w:val="26"/>
        </w:rPr>
        <w:t xml:space="preserve">, </w:t>
      </w:r>
      <w:proofErr w:type="spellStart"/>
      <w:r>
        <w:rPr>
          <w:i/>
          <w:sz w:val="26"/>
        </w:rPr>
        <w:t>Dolls</w:t>
      </w:r>
      <w:proofErr w:type="spellEnd"/>
      <w:r>
        <w:rPr>
          <w:i/>
          <w:sz w:val="26"/>
        </w:rPr>
        <w:t xml:space="preserve">, </w:t>
      </w:r>
      <w:proofErr w:type="spellStart"/>
      <w:r>
        <w:rPr>
          <w:i/>
          <w:sz w:val="26"/>
        </w:rPr>
        <w:t>and</w:t>
      </w:r>
      <w:proofErr w:type="spellEnd"/>
      <w:r>
        <w:rPr>
          <w:i/>
          <w:sz w:val="26"/>
        </w:rPr>
        <w:t xml:space="preserve"> Adult </w:t>
      </w:r>
      <w:proofErr w:type="spellStart"/>
      <w:r>
        <w:rPr>
          <w:i/>
          <w:sz w:val="26"/>
        </w:rPr>
        <w:t>Ideals</w:t>
      </w:r>
      <w:proofErr w:type="spellEnd"/>
      <w:r>
        <w:rPr>
          <w:i/>
          <w:sz w:val="26"/>
        </w:rPr>
        <w:t xml:space="preserve"> in </w:t>
      </w:r>
      <w:proofErr w:type="spellStart"/>
      <w:r>
        <w:rPr>
          <w:i/>
          <w:sz w:val="26"/>
        </w:rPr>
        <w:t>the</w:t>
      </w:r>
      <w:proofErr w:type="spellEnd"/>
      <w:r>
        <w:rPr>
          <w:i/>
          <w:sz w:val="26"/>
        </w:rPr>
        <w:t xml:space="preserve"> Roman World</w:t>
      </w:r>
      <w:r>
        <w:rPr>
          <w:sz w:val="26"/>
        </w:rPr>
        <w:t xml:space="preserve">, </w:t>
      </w:r>
      <w:proofErr w:type="spellStart"/>
      <w:r>
        <w:rPr>
          <w:sz w:val="26"/>
        </w:rPr>
        <w:t>Classical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Antiquity</w:t>
      </w:r>
      <w:proofErr w:type="spellEnd"/>
      <w:r>
        <w:rPr>
          <w:sz w:val="26"/>
        </w:rPr>
        <w:t>, 31/ 2 (</w:t>
      </w:r>
      <w:proofErr w:type="spellStart"/>
      <w:r>
        <w:rPr>
          <w:sz w:val="26"/>
        </w:rPr>
        <w:t>October</w:t>
      </w:r>
      <w:proofErr w:type="spellEnd"/>
      <w:r>
        <w:rPr>
          <w:sz w:val="26"/>
        </w:rPr>
        <w:t xml:space="preserve"> ), 2012, University of California Press, </w:t>
      </w:r>
      <w:r>
        <w:rPr>
          <w:spacing w:val="-2"/>
          <w:sz w:val="26"/>
        </w:rPr>
        <w:t>256-292.</w:t>
      </w:r>
    </w:p>
    <w:p w14:paraId="082CD2BB" w14:textId="77777777" w:rsidR="00D858CE" w:rsidRDefault="00000000">
      <w:pPr>
        <w:ind w:left="856"/>
        <w:jc w:val="both"/>
        <w:rPr>
          <w:sz w:val="26"/>
        </w:rPr>
      </w:pPr>
      <w:r>
        <w:rPr>
          <w:sz w:val="26"/>
        </w:rPr>
        <w:t>Fodorean,</w:t>
      </w:r>
      <w:r>
        <w:rPr>
          <w:spacing w:val="-12"/>
          <w:sz w:val="26"/>
        </w:rPr>
        <w:t xml:space="preserve"> </w:t>
      </w:r>
      <w:r>
        <w:rPr>
          <w:sz w:val="26"/>
        </w:rPr>
        <w:t>F.,</w:t>
      </w:r>
      <w:r>
        <w:rPr>
          <w:spacing w:val="-8"/>
          <w:sz w:val="26"/>
        </w:rPr>
        <w:t xml:space="preserve"> </w:t>
      </w:r>
      <w:r>
        <w:rPr>
          <w:i/>
          <w:sz w:val="26"/>
        </w:rPr>
        <w:t>Drumurile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din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Dacia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romană</w:t>
      </w:r>
      <w:r>
        <w:rPr>
          <w:sz w:val="26"/>
        </w:rPr>
        <w:t>,</w:t>
      </w:r>
      <w:r>
        <w:rPr>
          <w:spacing w:val="-10"/>
          <w:sz w:val="26"/>
        </w:rPr>
        <w:t xml:space="preserve"> </w:t>
      </w:r>
      <w:r>
        <w:rPr>
          <w:sz w:val="26"/>
        </w:rPr>
        <w:t>Cluj-Napoca,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2006.</w:t>
      </w:r>
    </w:p>
    <w:p w14:paraId="3A9D1624" w14:textId="77777777" w:rsidR="00D858CE" w:rsidRDefault="00000000">
      <w:pPr>
        <w:ind w:left="136" w:right="138" w:firstLine="719"/>
        <w:jc w:val="both"/>
        <w:rPr>
          <w:sz w:val="26"/>
        </w:rPr>
      </w:pPr>
      <w:proofErr w:type="spellStart"/>
      <w:r>
        <w:rPr>
          <w:sz w:val="26"/>
        </w:rPr>
        <w:t>Gudea</w:t>
      </w:r>
      <w:proofErr w:type="spellEnd"/>
      <w:r>
        <w:rPr>
          <w:sz w:val="26"/>
        </w:rPr>
        <w:t xml:space="preserve">, N., </w:t>
      </w:r>
      <w:r>
        <w:rPr>
          <w:i/>
          <w:sz w:val="26"/>
        </w:rPr>
        <w:t xml:space="preserve">Așezări rurale în Dacia Romană (106-275 p. </w:t>
      </w:r>
      <w:proofErr w:type="spellStart"/>
      <w:r>
        <w:rPr>
          <w:i/>
          <w:sz w:val="26"/>
        </w:rPr>
        <w:t>Chr</w:t>
      </w:r>
      <w:proofErr w:type="spellEnd"/>
      <w:r>
        <w:rPr>
          <w:i/>
          <w:sz w:val="26"/>
        </w:rPr>
        <w:t>.): schiță pentru o istorie a agriculturii și satului daco-roman</w:t>
      </w:r>
      <w:r>
        <w:rPr>
          <w:sz w:val="26"/>
        </w:rPr>
        <w:t>, Oradea, 2008.</w:t>
      </w:r>
    </w:p>
    <w:p w14:paraId="3767447C" w14:textId="77777777" w:rsidR="00D858CE" w:rsidRDefault="00000000">
      <w:pPr>
        <w:ind w:left="844"/>
        <w:jc w:val="both"/>
        <w:rPr>
          <w:sz w:val="26"/>
        </w:rPr>
      </w:pPr>
      <w:proofErr w:type="spellStart"/>
      <w:r>
        <w:rPr>
          <w:sz w:val="26"/>
        </w:rPr>
        <w:t>Harlow</w:t>
      </w:r>
      <w:proofErr w:type="spellEnd"/>
      <w:r>
        <w:rPr>
          <w:sz w:val="26"/>
        </w:rPr>
        <w:t>,</w:t>
      </w:r>
      <w:r>
        <w:rPr>
          <w:spacing w:val="10"/>
          <w:sz w:val="26"/>
        </w:rPr>
        <w:t xml:space="preserve"> </w:t>
      </w:r>
      <w:r>
        <w:rPr>
          <w:sz w:val="26"/>
        </w:rPr>
        <w:t>M.,</w:t>
      </w:r>
      <w:r>
        <w:rPr>
          <w:spacing w:val="9"/>
          <w:sz w:val="26"/>
        </w:rPr>
        <w:t xml:space="preserve"> </w:t>
      </w:r>
      <w:r>
        <w:rPr>
          <w:sz w:val="26"/>
        </w:rPr>
        <w:t>Ray,</w:t>
      </w:r>
      <w:r>
        <w:rPr>
          <w:spacing w:val="9"/>
          <w:sz w:val="26"/>
        </w:rPr>
        <w:t xml:space="preserve"> </w:t>
      </w:r>
      <w:r>
        <w:rPr>
          <w:sz w:val="26"/>
        </w:rPr>
        <w:t>L.,</w:t>
      </w:r>
      <w:r>
        <w:rPr>
          <w:spacing w:val="12"/>
          <w:sz w:val="26"/>
        </w:rPr>
        <w:t xml:space="preserve"> </w:t>
      </w:r>
      <w:proofErr w:type="spellStart"/>
      <w:r>
        <w:rPr>
          <w:i/>
          <w:sz w:val="26"/>
        </w:rPr>
        <w:t>Growing</w:t>
      </w:r>
      <w:proofErr w:type="spellEnd"/>
      <w:r>
        <w:rPr>
          <w:i/>
          <w:spacing w:val="8"/>
          <w:sz w:val="26"/>
        </w:rPr>
        <w:t xml:space="preserve"> </w:t>
      </w:r>
      <w:proofErr w:type="spellStart"/>
      <w:r>
        <w:rPr>
          <w:i/>
          <w:sz w:val="26"/>
        </w:rPr>
        <w:t>up</w:t>
      </w:r>
      <w:proofErr w:type="spellEnd"/>
      <w:r>
        <w:rPr>
          <w:i/>
          <w:spacing w:val="9"/>
          <w:sz w:val="26"/>
        </w:rPr>
        <w:t xml:space="preserve"> </w:t>
      </w:r>
      <w:proofErr w:type="spellStart"/>
      <w:r>
        <w:rPr>
          <w:i/>
          <w:sz w:val="26"/>
        </w:rPr>
        <w:t>and</w:t>
      </w:r>
      <w:proofErr w:type="spellEnd"/>
      <w:r>
        <w:rPr>
          <w:i/>
          <w:spacing w:val="13"/>
          <w:sz w:val="26"/>
        </w:rPr>
        <w:t xml:space="preserve"> </w:t>
      </w:r>
      <w:proofErr w:type="spellStart"/>
      <w:r>
        <w:rPr>
          <w:i/>
          <w:sz w:val="26"/>
        </w:rPr>
        <w:t>growing</w:t>
      </w:r>
      <w:proofErr w:type="spellEnd"/>
      <w:r>
        <w:rPr>
          <w:i/>
          <w:spacing w:val="8"/>
          <w:sz w:val="26"/>
        </w:rPr>
        <w:t xml:space="preserve"> </w:t>
      </w:r>
      <w:r>
        <w:rPr>
          <w:i/>
          <w:sz w:val="26"/>
        </w:rPr>
        <w:t>old</w:t>
      </w:r>
      <w:r>
        <w:rPr>
          <w:i/>
          <w:spacing w:val="9"/>
          <w:sz w:val="26"/>
        </w:rPr>
        <w:t xml:space="preserve"> </w:t>
      </w:r>
      <w:r>
        <w:rPr>
          <w:i/>
          <w:sz w:val="26"/>
        </w:rPr>
        <w:t>in</w:t>
      </w:r>
      <w:r>
        <w:rPr>
          <w:i/>
          <w:spacing w:val="9"/>
          <w:sz w:val="26"/>
        </w:rPr>
        <w:t xml:space="preserve"> </w:t>
      </w:r>
      <w:proofErr w:type="spellStart"/>
      <w:r>
        <w:rPr>
          <w:i/>
          <w:sz w:val="26"/>
        </w:rPr>
        <w:t>Ancient</w:t>
      </w:r>
      <w:proofErr w:type="spellEnd"/>
      <w:r>
        <w:rPr>
          <w:i/>
          <w:spacing w:val="10"/>
          <w:sz w:val="26"/>
        </w:rPr>
        <w:t xml:space="preserve"> </w:t>
      </w:r>
      <w:r>
        <w:rPr>
          <w:i/>
          <w:sz w:val="26"/>
        </w:rPr>
        <w:t>Rome</w:t>
      </w:r>
      <w:r>
        <w:rPr>
          <w:sz w:val="26"/>
        </w:rPr>
        <w:t>,</w:t>
      </w:r>
      <w:r>
        <w:rPr>
          <w:spacing w:val="9"/>
          <w:sz w:val="26"/>
        </w:rPr>
        <w:t xml:space="preserve"> </w:t>
      </w:r>
      <w:proofErr w:type="spellStart"/>
      <w:r>
        <w:rPr>
          <w:spacing w:val="-2"/>
          <w:sz w:val="26"/>
        </w:rPr>
        <w:t>Routlege</w:t>
      </w:r>
      <w:proofErr w:type="spellEnd"/>
      <w:r>
        <w:rPr>
          <w:spacing w:val="-2"/>
          <w:sz w:val="26"/>
        </w:rPr>
        <w:t>,</w:t>
      </w:r>
    </w:p>
    <w:p w14:paraId="0FBB27FC" w14:textId="77777777" w:rsidR="00D858CE" w:rsidRDefault="00000000">
      <w:pPr>
        <w:pStyle w:val="Corptext"/>
        <w:ind w:left="136"/>
      </w:pPr>
      <w:r>
        <w:rPr>
          <w:spacing w:val="-2"/>
        </w:rPr>
        <w:t>2002.</w:t>
      </w:r>
    </w:p>
    <w:p w14:paraId="19F9A758" w14:textId="77777777" w:rsidR="00D858CE" w:rsidRDefault="00000000">
      <w:pPr>
        <w:ind w:left="856"/>
        <w:rPr>
          <w:sz w:val="26"/>
        </w:rPr>
      </w:pPr>
      <w:r>
        <w:rPr>
          <w:sz w:val="26"/>
        </w:rPr>
        <w:t>Laurence,</w:t>
      </w:r>
      <w:r>
        <w:rPr>
          <w:spacing w:val="1"/>
          <w:sz w:val="26"/>
        </w:rPr>
        <w:t xml:space="preserve"> </w:t>
      </w:r>
      <w:r>
        <w:rPr>
          <w:sz w:val="26"/>
        </w:rPr>
        <w:t>Ray,</w:t>
      </w:r>
      <w:r>
        <w:rPr>
          <w:spacing w:val="3"/>
          <w:sz w:val="26"/>
        </w:rPr>
        <w:t xml:space="preserve"> </w:t>
      </w:r>
      <w:r>
        <w:rPr>
          <w:i/>
          <w:sz w:val="26"/>
        </w:rPr>
        <w:t>The City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in</w:t>
      </w:r>
      <w:r>
        <w:rPr>
          <w:i/>
          <w:spacing w:val="2"/>
          <w:sz w:val="26"/>
        </w:rPr>
        <w:t xml:space="preserve"> </w:t>
      </w:r>
      <w:proofErr w:type="spellStart"/>
      <w:r>
        <w:rPr>
          <w:i/>
          <w:sz w:val="26"/>
        </w:rPr>
        <w:t>the</w:t>
      </w:r>
      <w:proofErr w:type="spellEnd"/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Roman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West,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c.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250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BC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–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c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AD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250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Cambridge</w:t>
      </w:r>
    </w:p>
    <w:p w14:paraId="1995A8AC" w14:textId="77777777" w:rsidR="00D858CE" w:rsidRDefault="00000000">
      <w:pPr>
        <w:pStyle w:val="Corptext"/>
        <w:ind w:left="136"/>
        <w:jc w:val="both"/>
      </w:pPr>
      <w:r>
        <w:t>University</w:t>
      </w:r>
      <w:r>
        <w:rPr>
          <w:spacing w:val="-11"/>
        </w:rPr>
        <w:t xml:space="preserve"> </w:t>
      </w:r>
      <w:r>
        <w:t>Press,</w:t>
      </w:r>
      <w:r>
        <w:rPr>
          <w:spacing w:val="-11"/>
        </w:rPr>
        <w:t xml:space="preserve"> </w:t>
      </w:r>
      <w:r>
        <w:rPr>
          <w:spacing w:val="-4"/>
        </w:rPr>
        <w:t>2012.</w:t>
      </w:r>
    </w:p>
    <w:p w14:paraId="1D748FD3" w14:textId="77777777" w:rsidR="00D858CE" w:rsidRDefault="00000000">
      <w:pPr>
        <w:ind w:left="856" w:right="1110"/>
        <w:jc w:val="both"/>
        <w:rPr>
          <w:sz w:val="26"/>
        </w:rPr>
      </w:pPr>
      <w:r>
        <w:rPr>
          <w:sz w:val="26"/>
        </w:rPr>
        <w:t>Laurence,</w:t>
      </w:r>
      <w:r>
        <w:rPr>
          <w:spacing w:val="-6"/>
          <w:sz w:val="26"/>
        </w:rPr>
        <w:t xml:space="preserve"> </w:t>
      </w:r>
      <w:r>
        <w:rPr>
          <w:sz w:val="26"/>
        </w:rPr>
        <w:t>Ray,</w:t>
      </w:r>
      <w:r>
        <w:rPr>
          <w:spacing w:val="-4"/>
          <w:sz w:val="26"/>
        </w:rPr>
        <w:t xml:space="preserve"> </w:t>
      </w:r>
      <w:r>
        <w:rPr>
          <w:i/>
          <w:sz w:val="26"/>
        </w:rPr>
        <w:t>Roman</w:t>
      </w:r>
      <w:r>
        <w:rPr>
          <w:i/>
          <w:spacing w:val="-3"/>
          <w:sz w:val="26"/>
        </w:rPr>
        <w:t xml:space="preserve"> </w:t>
      </w:r>
      <w:proofErr w:type="spellStart"/>
      <w:r>
        <w:rPr>
          <w:i/>
          <w:sz w:val="26"/>
        </w:rPr>
        <w:t>Pompeii</w:t>
      </w:r>
      <w:proofErr w:type="spellEnd"/>
      <w:r>
        <w:rPr>
          <w:i/>
          <w:sz w:val="26"/>
        </w:rPr>
        <w:t>.</w:t>
      </w:r>
      <w:r>
        <w:rPr>
          <w:i/>
          <w:spacing w:val="-5"/>
          <w:sz w:val="26"/>
        </w:rPr>
        <w:t xml:space="preserve"> </w:t>
      </w:r>
      <w:proofErr w:type="spellStart"/>
      <w:r>
        <w:rPr>
          <w:i/>
          <w:sz w:val="26"/>
        </w:rPr>
        <w:t>Space</w:t>
      </w:r>
      <w:proofErr w:type="spellEnd"/>
      <w:r>
        <w:rPr>
          <w:i/>
          <w:spacing w:val="-6"/>
          <w:sz w:val="26"/>
        </w:rPr>
        <w:t xml:space="preserve"> </w:t>
      </w:r>
      <w:proofErr w:type="spellStart"/>
      <w:r>
        <w:rPr>
          <w:i/>
          <w:sz w:val="26"/>
        </w:rPr>
        <w:t>and</w:t>
      </w:r>
      <w:proofErr w:type="spellEnd"/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Society</w:t>
      </w:r>
      <w:r>
        <w:rPr>
          <w:sz w:val="26"/>
        </w:rPr>
        <w:t>,</w:t>
      </w:r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Routledge</w:t>
      </w:r>
      <w:proofErr w:type="spellEnd"/>
      <w:r>
        <w:rPr>
          <w:sz w:val="26"/>
        </w:rPr>
        <w:t>,</w:t>
      </w:r>
      <w:r>
        <w:rPr>
          <w:spacing w:val="-6"/>
          <w:sz w:val="26"/>
        </w:rPr>
        <w:t xml:space="preserve"> </w:t>
      </w:r>
      <w:r>
        <w:rPr>
          <w:sz w:val="26"/>
        </w:rPr>
        <w:t>2007. Laurence,</w:t>
      </w:r>
      <w:r>
        <w:rPr>
          <w:spacing w:val="-4"/>
          <w:sz w:val="26"/>
        </w:rPr>
        <w:t xml:space="preserve"> </w:t>
      </w:r>
      <w:r>
        <w:rPr>
          <w:sz w:val="26"/>
        </w:rPr>
        <w:t>Ray,</w:t>
      </w:r>
      <w:r>
        <w:rPr>
          <w:spacing w:val="-2"/>
          <w:sz w:val="26"/>
        </w:rPr>
        <w:t xml:space="preserve"> </w:t>
      </w:r>
      <w:r>
        <w:rPr>
          <w:i/>
          <w:sz w:val="26"/>
        </w:rPr>
        <w:t>Roman</w:t>
      </w:r>
      <w:r>
        <w:rPr>
          <w:i/>
          <w:spacing w:val="-1"/>
          <w:sz w:val="26"/>
        </w:rPr>
        <w:t xml:space="preserve"> </w:t>
      </w:r>
      <w:proofErr w:type="spellStart"/>
      <w:r>
        <w:rPr>
          <w:i/>
          <w:sz w:val="26"/>
        </w:rPr>
        <w:t>Archaeology</w:t>
      </w:r>
      <w:proofErr w:type="spellEnd"/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for</w:t>
      </w:r>
      <w:r>
        <w:rPr>
          <w:i/>
          <w:spacing w:val="-3"/>
          <w:sz w:val="26"/>
        </w:rPr>
        <w:t xml:space="preserve"> </w:t>
      </w:r>
      <w:proofErr w:type="spellStart"/>
      <w:r>
        <w:rPr>
          <w:i/>
          <w:sz w:val="26"/>
        </w:rPr>
        <w:t>Historians</w:t>
      </w:r>
      <w:proofErr w:type="spellEnd"/>
      <w:r>
        <w:rPr>
          <w:sz w:val="26"/>
        </w:rPr>
        <w:t>,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Routledge</w:t>
      </w:r>
      <w:proofErr w:type="spellEnd"/>
      <w:r>
        <w:rPr>
          <w:sz w:val="26"/>
        </w:rPr>
        <w:t>,</w:t>
      </w:r>
      <w:r>
        <w:rPr>
          <w:spacing w:val="-4"/>
          <w:sz w:val="26"/>
        </w:rPr>
        <w:t xml:space="preserve"> </w:t>
      </w:r>
      <w:r>
        <w:rPr>
          <w:sz w:val="26"/>
        </w:rPr>
        <w:t>2012.</w:t>
      </w:r>
    </w:p>
    <w:p w14:paraId="1BBE541E" w14:textId="77777777" w:rsidR="00D858CE" w:rsidRDefault="00000000">
      <w:pPr>
        <w:ind w:left="136" w:right="134" w:firstLine="719"/>
        <w:jc w:val="both"/>
        <w:rPr>
          <w:sz w:val="26"/>
        </w:rPr>
      </w:pPr>
      <w:proofErr w:type="spellStart"/>
      <w:r>
        <w:rPr>
          <w:sz w:val="26"/>
        </w:rPr>
        <w:t>Măruia</w:t>
      </w:r>
      <w:proofErr w:type="spellEnd"/>
      <w:r>
        <w:rPr>
          <w:sz w:val="26"/>
        </w:rPr>
        <w:t xml:space="preserve">, L. </w:t>
      </w:r>
      <w:r>
        <w:rPr>
          <w:i/>
          <w:sz w:val="26"/>
        </w:rPr>
        <w:t xml:space="preserve">et </w:t>
      </w:r>
      <w:proofErr w:type="spellStart"/>
      <w:r>
        <w:rPr>
          <w:i/>
          <w:sz w:val="26"/>
        </w:rPr>
        <w:t>alii</w:t>
      </w:r>
      <w:proofErr w:type="spellEnd"/>
      <w:r>
        <w:rPr>
          <w:sz w:val="26"/>
        </w:rPr>
        <w:t xml:space="preserve">, </w:t>
      </w:r>
      <w:proofErr w:type="spellStart"/>
      <w:r>
        <w:rPr>
          <w:i/>
          <w:sz w:val="26"/>
        </w:rPr>
        <w:t>ArheoGIS</w:t>
      </w:r>
      <w:proofErr w:type="spellEnd"/>
      <w:r>
        <w:rPr>
          <w:i/>
          <w:sz w:val="26"/>
        </w:rPr>
        <w:t>. Baza de date a patrimoniului arheologic cuprins în Lista Monumentelor Istorice a județului Timiș. Rezultatele cercetărilor de teren</w:t>
      </w:r>
      <w:r>
        <w:rPr>
          <w:sz w:val="26"/>
        </w:rPr>
        <w:t xml:space="preserve">, Ed. </w:t>
      </w:r>
      <w:proofErr w:type="spellStart"/>
      <w:r>
        <w:rPr>
          <w:sz w:val="26"/>
        </w:rPr>
        <w:t>Bioflux</w:t>
      </w:r>
      <w:proofErr w:type="spellEnd"/>
      <w:r>
        <w:rPr>
          <w:sz w:val="26"/>
        </w:rPr>
        <w:t>, Cluj-Napoca, 2011.</w:t>
      </w:r>
    </w:p>
    <w:p w14:paraId="6FADBACB" w14:textId="77777777" w:rsidR="00D858CE" w:rsidRDefault="00000000">
      <w:pPr>
        <w:ind w:left="136" w:right="137" w:firstLine="719"/>
        <w:jc w:val="both"/>
        <w:rPr>
          <w:sz w:val="26"/>
        </w:rPr>
      </w:pPr>
      <w:proofErr w:type="spellStart"/>
      <w:r>
        <w:rPr>
          <w:sz w:val="26"/>
        </w:rPr>
        <w:t>Stek</w:t>
      </w:r>
      <w:proofErr w:type="spellEnd"/>
      <w:r>
        <w:rPr>
          <w:sz w:val="26"/>
        </w:rPr>
        <w:t xml:space="preserve">, D. </w:t>
      </w:r>
      <w:proofErr w:type="spellStart"/>
      <w:r>
        <w:rPr>
          <w:sz w:val="26"/>
        </w:rPr>
        <w:t>tesse</w:t>
      </w:r>
      <w:proofErr w:type="spellEnd"/>
      <w:r>
        <w:rPr>
          <w:sz w:val="26"/>
        </w:rPr>
        <w:t xml:space="preserve">, </w:t>
      </w:r>
      <w:r>
        <w:rPr>
          <w:i/>
          <w:sz w:val="26"/>
        </w:rPr>
        <w:t xml:space="preserve">Material </w:t>
      </w:r>
      <w:proofErr w:type="spellStart"/>
      <w:r>
        <w:rPr>
          <w:i/>
          <w:sz w:val="26"/>
        </w:rPr>
        <w:t>Culture</w:t>
      </w:r>
      <w:proofErr w:type="spellEnd"/>
      <w:r>
        <w:rPr>
          <w:i/>
          <w:sz w:val="26"/>
        </w:rPr>
        <w:t xml:space="preserve">, Italic </w:t>
      </w:r>
      <w:proofErr w:type="spellStart"/>
      <w:r>
        <w:rPr>
          <w:i/>
          <w:sz w:val="26"/>
        </w:rPr>
        <w:t>Identities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and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the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Romanization</w:t>
      </w:r>
      <w:proofErr w:type="spellEnd"/>
      <w:r>
        <w:rPr>
          <w:i/>
          <w:sz w:val="26"/>
        </w:rPr>
        <w:t xml:space="preserve"> of </w:t>
      </w:r>
      <w:proofErr w:type="spellStart"/>
      <w:r>
        <w:rPr>
          <w:i/>
          <w:sz w:val="26"/>
        </w:rPr>
        <w:t>Italy</w:t>
      </w:r>
      <w:proofErr w:type="spellEnd"/>
      <w:r>
        <w:rPr>
          <w:sz w:val="26"/>
        </w:rPr>
        <w:t xml:space="preserve">, </w:t>
      </w:r>
      <w:hyperlink r:id="rId8">
        <w:r>
          <w:rPr>
            <w:color w:val="0000FF"/>
            <w:sz w:val="26"/>
            <w:u w:val="single" w:color="0000FF"/>
          </w:rPr>
          <w:t xml:space="preserve">(17) (PDF) Material </w:t>
        </w:r>
        <w:proofErr w:type="spellStart"/>
        <w:r>
          <w:rPr>
            <w:color w:val="0000FF"/>
            <w:sz w:val="26"/>
            <w:u w:val="single" w:color="0000FF"/>
          </w:rPr>
          <w:t>Culture</w:t>
        </w:r>
        <w:proofErr w:type="spellEnd"/>
        <w:r>
          <w:rPr>
            <w:color w:val="0000FF"/>
            <w:sz w:val="26"/>
            <w:u w:val="single" w:color="0000FF"/>
          </w:rPr>
          <w:t xml:space="preserve">, Italic </w:t>
        </w:r>
        <w:proofErr w:type="spellStart"/>
        <w:r>
          <w:rPr>
            <w:color w:val="0000FF"/>
            <w:sz w:val="26"/>
            <w:u w:val="single" w:color="0000FF"/>
          </w:rPr>
          <w:t>Identities</w:t>
        </w:r>
        <w:proofErr w:type="spellEnd"/>
        <w:r>
          <w:rPr>
            <w:color w:val="0000FF"/>
            <w:sz w:val="26"/>
            <w:u w:val="single" w:color="0000FF"/>
          </w:rPr>
          <w:t xml:space="preserve"> </w:t>
        </w:r>
        <w:proofErr w:type="spellStart"/>
        <w:r>
          <w:rPr>
            <w:color w:val="0000FF"/>
            <w:sz w:val="26"/>
            <w:u w:val="single" w:color="0000FF"/>
          </w:rPr>
          <w:t>and</w:t>
        </w:r>
        <w:proofErr w:type="spellEnd"/>
        <w:r>
          <w:rPr>
            <w:color w:val="0000FF"/>
            <w:sz w:val="26"/>
            <w:u w:val="single" w:color="0000FF"/>
          </w:rPr>
          <w:t xml:space="preserve"> </w:t>
        </w:r>
        <w:proofErr w:type="spellStart"/>
        <w:r>
          <w:rPr>
            <w:color w:val="0000FF"/>
            <w:sz w:val="26"/>
            <w:u w:val="single" w:color="0000FF"/>
          </w:rPr>
          <w:t>the</w:t>
        </w:r>
        <w:proofErr w:type="spellEnd"/>
        <w:r>
          <w:rPr>
            <w:color w:val="0000FF"/>
            <w:sz w:val="26"/>
            <w:u w:val="single" w:color="0000FF"/>
          </w:rPr>
          <w:t xml:space="preserve"> </w:t>
        </w:r>
        <w:proofErr w:type="spellStart"/>
        <w:r>
          <w:rPr>
            <w:color w:val="0000FF"/>
            <w:sz w:val="26"/>
            <w:u w:val="single" w:color="0000FF"/>
          </w:rPr>
          <w:t>Romanization</w:t>
        </w:r>
        <w:proofErr w:type="spellEnd"/>
        <w:r>
          <w:rPr>
            <w:color w:val="0000FF"/>
            <w:sz w:val="26"/>
            <w:u w:val="single" w:color="0000FF"/>
          </w:rPr>
          <w:t xml:space="preserve"> of </w:t>
        </w:r>
        <w:proofErr w:type="spellStart"/>
        <w:r>
          <w:rPr>
            <w:color w:val="0000FF"/>
            <w:sz w:val="26"/>
            <w:u w:val="single" w:color="0000FF"/>
          </w:rPr>
          <w:t>Italy</w:t>
        </w:r>
        <w:proofErr w:type="spellEnd"/>
      </w:hyperlink>
      <w:r>
        <w:rPr>
          <w:color w:val="0000FF"/>
          <w:sz w:val="26"/>
        </w:rPr>
        <w:t xml:space="preserve"> </w:t>
      </w:r>
      <w:hyperlink r:id="rId9">
        <w:r>
          <w:rPr>
            <w:color w:val="0000FF"/>
            <w:spacing w:val="-2"/>
            <w:sz w:val="26"/>
            <w:u w:val="single" w:color="0000FF"/>
          </w:rPr>
          <w:t>(researchgate.net)</w:t>
        </w:r>
      </w:hyperlink>
    </w:p>
    <w:p w14:paraId="76E3EAEA" w14:textId="77777777" w:rsidR="00D858CE" w:rsidRDefault="00000000">
      <w:pPr>
        <w:ind w:left="856"/>
        <w:jc w:val="both"/>
        <w:rPr>
          <w:sz w:val="26"/>
        </w:rPr>
      </w:pPr>
      <w:r>
        <w:rPr>
          <w:sz w:val="26"/>
        </w:rPr>
        <w:t>Mac</w:t>
      </w:r>
      <w:r>
        <w:rPr>
          <w:spacing w:val="-5"/>
          <w:sz w:val="26"/>
        </w:rPr>
        <w:t xml:space="preserve"> </w:t>
      </w:r>
      <w:proofErr w:type="spellStart"/>
      <w:r>
        <w:rPr>
          <w:sz w:val="26"/>
        </w:rPr>
        <w:t>Iver</w:t>
      </w:r>
      <w:proofErr w:type="spellEnd"/>
      <w:r>
        <w:rPr>
          <w:sz w:val="26"/>
        </w:rPr>
        <w:t>,</w:t>
      </w:r>
      <w:r>
        <w:rPr>
          <w:spacing w:val="-7"/>
          <w:sz w:val="26"/>
        </w:rPr>
        <w:t xml:space="preserve"> </w:t>
      </w:r>
      <w:r>
        <w:rPr>
          <w:sz w:val="26"/>
        </w:rPr>
        <w:t>David</w:t>
      </w:r>
      <w:r>
        <w:rPr>
          <w:spacing w:val="-6"/>
          <w:sz w:val="26"/>
        </w:rPr>
        <w:t xml:space="preserve"> </w:t>
      </w:r>
      <w:r>
        <w:rPr>
          <w:sz w:val="26"/>
        </w:rPr>
        <w:t>Randall,</w:t>
      </w:r>
      <w:r>
        <w:rPr>
          <w:spacing w:val="-6"/>
          <w:sz w:val="26"/>
        </w:rPr>
        <w:t xml:space="preserve"> </w:t>
      </w:r>
      <w:proofErr w:type="spellStart"/>
      <w:r>
        <w:rPr>
          <w:i/>
          <w:sz w:val="26"/>
        </w:rPr>
        <w:t>Greek</w:t>
      </w:r>
      <w:proofErr w:type="spellEnd"/>
      <w:r>
        <w:rPr>
          <w:i/>
          <w:spacing w:val="-5"/>
          <w:sz w:val="26"/>
        </w:rPr>
        <w:t xml:space="preserve"> </w:t>
      </w:r>
      <w:proofErr w:type="spellStart"/>
      <w:r>
        <w:rPr>
          <w:i/>
          <w:sz w:val="26"/>
        </w:rPr>
        <w:t>Cities</w:t>
      </w:r>
      <w:proofErr w:type="spellEnd"/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in</w:t>
      </w:r>
      <w:r>
        <w:rPr>
          <w:i/>
          <w:spacing w:val="-6"/>
          <w:sz w:val="26"/>
        </w:rPr>
        <w:t xml:space="preserve"> </w:t>
      </w:r>
      <w:proofErr w:type="spellStart"/>
      <w:r>
        <w:rPr>
          <w:i/>
          <w:sz w:val="26"/>
        </w:rPr>
        <w:t>Italy</w:t>
      </w:r>
      <w:proofErr w:type="spellEnd"/>
      <w:r>
        <w:rPr>
          <w:i/>
          <w:spacing w:val="-6"/>
          <w:sz w:val="26"/>
        </w:rPr>
        <w:t xml:space="preserve"> </w:t>
      </w:r>
      <w:proofErr w:type="spellStart"/>
      <w:r>
        <w:rPr>
          <w:i/>
          <w:sz w:val="26"/>
        </w:rPr>
        <w:t>and</w:t>
      </w:r>
      <w:proofErr w:type="spellEnd"/>
      <w:r>
        <w:rPr>
          <w:i/>
          <w:spacing w:val="-6"/>
          <w:sz w:val="26"/>
        </w:rPr>
        <w:t xml:space="preserve"> </w:t>
      </w:r>
      <w:proofErr w:type="spellStart"/>
      <w:r>
        <w:rPr>
          <w:i/>
          <w:sz w:val="26"/>
        </w:rPr>
        <w:t>Sicily</w:t>
      </w:r>
      <w:proofErr w:type="spellEnd"/>
      <w:r>
        <w:rPr>
          <w:sz w:val="26"/>
        </w:rPr>
        <w:t>,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Oxford.</w:t>
      </w:r>
    </w:p>
    <w:p w14:paraId="20B805E0" w14:textId="77777777" w:rsidR="00D858CE" w:rsidRDefault="00000000">
      <w:pPr>
        <w:ind w:left="136" w:right="139" w:firstLine="719"/>
        <w:jc w:val="both"/>
        <w:rPr>
          <w:sz w:val="26"/>
        </w:rPr>
      </w:pPr>
      <w:r>
        <w:rPr>
          <w:sz w:val="26"/>
        </w:rPr>
        <w:t xml:space="preserve">Musteață, M., </w:t>
      </w:r>
      <w:r>
        <w:rPr>
          <w:i/>
          <w:sz w:val="26"/>
        </w:rPr>
        <w:t xml:space="preserve">Social </w:t>
      </w:r>
      <w:proofErr w:type="spellStart"/>
      <w:r>
        <w:rPr>
          <w:i/>
          <w:sz w:val="26"/>
        </w:rPr>
        <w:t>identities</w:t>
      </w:r>
      <w:proofErr w:type="spellEnd"/>
      <w:r>
        <w:rPr>
          <w:i/>
          <w:sz w:val="26"/>
        </w:rPr>
        <w:t xml:space="preserve"> in Roman </w:t>
      </w:r>
      <w:proofErr w:type="spellStart"/>
      <w:r>
        <w:rPr>
          <w:i/>
          <w:sz w:val="26"/>
        </w:rPr>
        <w:t>children’s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burials</w:t>
      </w:r>
      <w:proofErr w:type="spellEnd"/>
      <w:r>
        <w:rPr>
          <w:i/>
          <w:sz w:val="26"/>
        </w:rPr>
        <w:t xml:space="preserve">. Roman </w:t>
      </w:r>
      <w:proofErr w:type="spellStart"/>
      <w:r>
        <w:rPr>
          <w:i/>
          <w:sz w:val="26"/>
        </w:rPr>
        <w:t>cemetery</w:t>
      </w:r>
      <w:proofErr w:type="spellEnd"/>
      <w:r>
        <w:rPr>
          <w:i/>
          <w:sz w:val="26"/>
        </w:rPr>
        <w:t xml:space="preserve"> at Apulum- Dealul Furcilor</w:t>
      </w:r>
      <w:r>
        <w:rPr>
          <w:sz w:val="26"/>
        </w:rPr>
        <w:t xml:space="preserve">, </w:t>
      </w:r>
      <w:proofErr w:type="spellStart"/>
      <w:r>
        <w:rPr>
          <w:sz w:val="26"/>
        </w:rPr>
        <w:t>Ephemeris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Napocensis</w:t>
      </w:r>
      <w:proofErr w:type="spellEnd"/>
      <w:r>
        <w:rPr>
          <w:sz w:val="26"/>
        </w:rPr>
        <w:t xml:space="preserve"> 30, 2020, 39–78.</w:t>
      </w:r>
    </w:p>
    <w:p w14:paraId="4EC62762" w14:textId="77777777" w:rsidR="00D858CE" w:rsidRDefault="00000000">
      <w:pPr>
        <w:ind w:left="136" w:right="133" w:firstLine="719"/>
        <w:jc w:val="both"/>
        <w:rPr>
          <w:sz w:val="26"/>
        </w:rPr>
      </w:pPr>
      <w:proofErr w:type="spellStart"/>
      <w:r>
        <w:rPr>
          <w:sz w:val="26"/>
        </w:rPr>
        <w:t>Paki</w:t>
      </w:r>
      <w:proofErr w:type="spellEnd"/>
      <w:r>
        <w:rPr>
          <w:sz w:val="26"/>
        </w:rPr>
        <w:t xml:space="preserve">, A., Cociș, S., </w:t>
      </w:r>
      <w:r>
        <w:rPr>
          <w:i/>
          <w:sz w:val="26"/>
        </w:rPr>
        <w:t>Teracote de la Ulpia Traiana Sarmizegetusa</w:t>
      </w:r>
      <w:r>
        <w:rPr>
          <w:sz w:val="26"/>
        </w:rPr>
        <w:t xml:space="preserve">, </w:t>
      </w:r>
      <w:proofErr w:type="spellStart"/>
      <w:r>
        <w:rPr>
          <w:sz w:val="26"/>
        </w:rPr>
        <w:t>Sargetia</w:t>
      </w:r>
      <w:proofErr w:type="spellEnd"/>
      <w:r>
        <w:rPr>
          <w:sz w:val="26"/>
        </w:rPr>
        <w:t xml:space="preserve"> XX, 1986 1987, 480-487.</w:t>
      </w:r>
    </w:p>
    <w:p w14:paraId="22E1BF9B" w14:textId="77777777" w:rsidR="00D858CE" w:rsidRDefault="00000000">
      <w:pPr>
        <w:spacing w:before="1"/>
        <w:ind w:left="136" w:right="134" w:firstLine="719"/>
        <w:jc w:val="both"/>
        <w:rPr>
          <w:sz w:val="26"/>
        </w:rPr>
      </w:pPr>
      <w:r>
        <w:rPr>
          <w:sz w:val="26"/>
        </w:rPr>
        <w:t xml:space="preserve">Popa D., </w:t>
      </w:r>
      <w:proofErr w:type="spellStart"/>
      <w:r>
        <w:rPr>
          <w:i/>
          <w:sz w:val="26"/>
        </w:rPr>
        <w:t>Vilae</w:t>
      </w:r>
      <w:proofErr w:type="spellEnd"/>
      <w:r>
        <w:rPr>
          <w:i/>
          <w:sz w:val="26"/>
        </w:rPr>
        <w:t xml:space="preserve">, </w:t>
      </w:r>
      <w:proofErr w:type="spellStart"/>
      <w:r>
        <w:rPr>
          <w:i/>
          <w:sz w:val="26"/>
        </w:rPr>
        <w:t>vici</w:t>
      </w:r>
      <w:proofErr w:type="spellEnd"/>
      <w:r>
        <w:rPr>
          <w:i/>
          <w:sz w:val="26"/>
        </w:rPr>
        <w:t>, pagi. Așezările rurale din Dacia romană intracarpatică</w:t>
      </w:r>
      <w:r>
        <w:rPr>
          <w:sz w:val="26"/>
        </w:rPr>
        <w:t>, Sibiu, 2002.</w:t>
      </w:r>
    </w:p>
    <w:p w14:paraId="49807174" w14:textId="77777777" w:rsidR="00D858CE" w:rsidRDefault="00000000">
      <w:pPr>
        <w:ind w:left="844"/>
        <w:jc w:val="both"/>
        <w:rPr>
          <w:sz w:val="26"/>
        </w:rPr>
      </w:pPr>
      <w:proofErr w:type="spellStart"/>
      <w:r>
        <w:rPr>
          <w:sz w:val="26"/>
        </w:rPr>
        <w:t>Rawson</w:t>
      </w:r>
      <w:proofErr w:type="spellEnd"/>
      <w:r>
        <w:rPr>
          <w:sz w:val="26"/>
        </w:rPr>
        <w:t>,</w:t>
      </w:r>
      <w:r>
        <w:rPr>
          <w:spacing w:val="-7"/>
          <w:sz w:val="26"/>
        </w:rPr>
        <w:t xml:space="preserve"> </w:t>
      </w:r>
      <w:r>
        <w:rPr>
          <w:sz w:val="26"/>
        </w:rPr>
        <w:t>B.,,</w:t>
      </w:r>
      <w:r>
        <w:rPr>
          <w:spacing w:val="-4"/>
          <w:sz w:val="26"/>
        </w:rPr>
        <w:t xml:space="preserve"> </w:t>
      </w:r>
      <w:proofErr w:type="spellStart"/>
      <w:r>
        <w:rPr>
          <w:i/>
          <w:sz w:val="26"/>
        </w:rPr>
        <w:t>Children</w:t>
      </w:r>
      <w:proofErr w:type="spellEnd"/>
      <w:r>
        <w:rPr>
          <w:i/>
          <w:spacing w:val="-5"/>
          <w:sz w:val="26"/>
        </w:rPr>
        <w:t xml:space="preserve"> </w:t>
      </w:r>
      <w:proofErr w:type="spellStart"/>
      <w:r>
        <w:rPr>
          <w:i/>
          <w:sz w:val="26"/>
        </w:rPr>
        <w:t>and</w:t>
      </w:r>
      <w:proofErr w:type="spellEnd"/>
      <w:r>
        <w:rPr>
          <w:i/>
          <w:spacing w:val="-5"/>
          <w:sz w:val="26"/>
        </w:rPr>
        <w:t xml:space="preserve"> </w:t>
      </w:r>
      <w:proofErr w:type="spellStart"/>
      <w:r>
        <w:rPr>
          <w:i/>
          <w:sz w:val="26"/>
        </w:rPr>
        <w:t>Childhood</w:t>
      </w:r>
      <w:proofErr w:type="spellEnd"/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in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Roman</w:t>
      </w:r>
      <w:r>
        <w:rPr>
          <w:i/>
          <w:spacing w:val="-5"/>
          <w:sz w:val="26"/>
        </w:rPr>
        <w:t xml:space="preserve"> </w:t>
      </w:r>
      <w:proofErr w:type="spellStart"/>
      <w:r>
        <w:rPr>
          <w:i/>
          <w:sz w:val="26"/>
        </w:rPr>
        <w:t>Italy</w:t>
      </w:r>
      <w:proofErr w:type="spellEnd"/>
      <w:r>
        <w:rPr>
          <w:sz w:val="26"/>
        </w:rPr>
        <w:t>,</w:t>
      </w:r>
      <w:r>
        <w:rPr>
          <w:spacing w:val="-5"/>
          <w:sz w:val="26"/>
        </w:rPr>
        <w:t xml:space="preserve"> </w:t>
      </w:r>
      <w:r>
        <w:rPr>
          <w:sz w:val="26"/>
        </w:rPr>
        <w:t>Oxford</w:t>
      </w:r>
      <w:r>
        <w:rPr>
          <w:spacing w:val="-6"/>
          <w:sz w:val="26"/>
        </w:rPr>
        <w:t xml:space="preserve"> </w:t>
      </w:r>
      <w:r>
        <w:rPr>
          <w:sz w:val="26"/>
        </w:rPr>
        <w:t>University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Press,</w:t>
      </w:r>
    </w:p>
    <w:p w14:paraId="5F8D484E" w14:textId="77777777" w:rsidR="00D858CE" w:rsidRDefault="00000000">
      <w:pPr>
        <w:pStyle w:val="Corptext"/>
        <w:spacing w:line="305" w:lineRule="exact"/>
        <w:ind w:left="136"/>
      </w:pPr>
      <w:r>
        <w:rPr>
          <w:spacing w:val="-2"/>
        </w:rPr>
        <w:t>2005.</w:t>
      </w:r>
    </w:p>
    <w:p w14:paraId="4A1BB805" w14:textId="77777777" w:rsidR="00D858CE" w:rsidRDefault="00000000">
      <w:pPr>
        <w:pStyle w:val="Corptext"/>
        <w:ind w:left="856"/>
        <w:rPr>
          <w:i/>
        </w:rPr>
      </w:pPr>
      <w:r>
        <w:rPr>
          <w:color w:val="111111"/>
        </w:rPr>
        <w:t>Smith.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Alexander,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Martyn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Allen,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Tom</w:t>
      </w:r>
      <w:r>
        <w:rPr>
          <w:color w:val="111111"/>
          <w:spacing w:val="8"/>
        </w:rPr>
        <w:t xml:space="preserve"> </w:t>
      </w:r>
      <w:proofErr w:type="spellStart"/>
      <w:r>
        <w:rPr>
          <w:color w:val="111111"/>
        </w:rPr>
        <w:t>Brindle</w:t>
      </w:r>
      <w:proofErr w:type="spellEnd"/>
      <w:r>
        <w:rPr>
          <w:color w:val="111111"/>
        </w:rPr>
        <w:t>,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Michael</w:t>
      </w:r>
      <w:r>
        <w:rPr>
          <w:color w:val="111111"/>
          <w:spacing w:val="7"/>
        </w:rPr>
        <w:t xml:space="preserve"> </w:t>
      </w:r>
      <w:proofErr w:type="spellStart"/>
      <w:r>
        <w:rPr>
          <w:color w:val="111111"/>
        </w:rPr>
        <w:t>Fulford</w:t>
      </w:r>
      <w:proofErr w:type="spellEnd"/>
      <w:r>
        <w:rPr>
          <w:color w:val="111111"/>
        </w:rPr>
        <w:t>,</w:t>
      </w:r>
      <w:r>
        <w:rPr>
          <w:color w:val="111111"/>
          <w:spacing w:val="15"/>
        </w:rPr>
        <w:t xml:space="preserve"> </w:t>
      </w:r>
      <w:r>
        <w:rPr>
          <w:i/>
          <w:color w:val="111111"/>
        </w:rPr>
        <w:t>New</w:t>
      </w:r>
      <w:r>
        <w:rPr>
          <w:i/>
          <w:color w:val="111111"/>
          <w:spacing w:val="7"/>
        </w:rPr>
        <w:t xml:space="preserve"> </w:t>
      </w:r>
      <w:proofErr w:type="spellStart"/>
      <w:r>
        <w:rPr>
          <w:i/>
          <w:color w:val="111111"/>
          <w:spacing w:val="-2"/>
        </w:rPr>
        <w:t>Visions</w:t>
      </w:r>
      <w:proofErr w:type="spellEnd"/>
    </w:p>
    <w:p w14:paraId="246F6FEF" w14:textId="77777777" w:rsidR="00D858CE" w:rsidRDefault="00000000">
      <w:pPr>
        <w:ind w:left="136"/>
        <w:rPr>
          <w:sz w:val="26"/>
        </w:rPr>
      </w:pPr>
      <w:r>
        <w:rPr>
          <w:i/>
          <w:color w:val="111111"/>
          <w:sz w:val="26"/>
        </w:rPr>
        <w:t>of</w:t>
      </w:r>
      <w:r>
        <w:rPr>
          <w:i/>
          <w:color w:val="111111"/>
          <w:spacing w:val="40"/>
          <w:sz w:val="26"/>
        </w:rPr>
        <w:t xml:space="preserve"> </w:t>
      </w:r>
      <w:proofErr w:type="spellStart"/>
      <w:r>
        <w:rPr>
          <w:i/>
          <w:color w:val="111111"/>
          <w:sz w:val="26"/>
        </w:rPr>
        <w:t>the</w:t>
      </w:r>
      <w:proofErr w:type="spellEnd"/>
      <w:r>
        <w:rPr>
          <w:i/>
          <w:color w:val="111111"/>
          <w:spacing w:val="40"/>
          <w:sz w:val="26"/>
        </w:rPr>
        <w:t xml:space="preserve"> </w:t>
      </w:r>
      <w:proofErr w:type="spellStart"/>
      <w:r>
        <w:rPr>
          <w:i/>
          <w:color w:val="111111"/>
          <w:sz w:val="26"/>
        </w:rPr>
        <w:t>Countryside</w:t>
      </w:r>
      <w:proofErr w:type="spellEnd"/>
      <w:r>
        <w:rPr>
          <w:i/>
          <w:color w:val="111111"/>
          <w:spacing w:val="40"/>
          <w:sz w:val="26"/>
        </w:rPr>
        <w:t xml:space="preserve"> </w:t>
      </w:r>
      <w:r>
        <w:rPr>
          <w:i/>
          <w:color w:val="111111"/>
          <w:sz w:val="26"/>
        </w:rPr>
        <w:t>of</w:t>
      </w:r>
      <w:r>
        <w:rPr>
          <w:i/>
          <w:color w:val="111111"/>
          <w:spacing w:val="40"/>
          <w:sz w:val="26"/>
        </w:rPr>
        <w:t xml:space="preserve"> </w:t>
      </w:r>
      <w:r>
        <w:rPr>
          <w:i/>
          <w:color w:val="111111"/>
          <w:sz w:val="26"/>
        </w:rPr>
        <w:t>Roman</w:t>
      </w:r>
      <w:r>
        <w:rPr>
          <w:i/>
          <w:color w:val="111111"/>
          <w:spacing w:val="40"/>
          <w:sz w:val="26"/>
        </w:rPr>
        <w:t xml:space="preserve"> </w:t>
      </w:r>
      <w:proofErr w:type="spellStart"/>
      <w:r>
        <w:rPr>
          <w:i/>
          <w:color w:val="111111"/>
          <w:sz w:val="26"/>
        </w:rPr>
        <w:t>Britain</w:t>
      </w:r>
      <w:proofErr w:type="spellEnd"/>
      <w:r>
        <w:rPr>
          <w:i/>
          <w:color w:val="111111"/>
          <w:sz w:val="26"/>
        </w:rPr>
        <w:t>:</w:t>
      </w:r>
      <w:r>
        <w:rPr>
          <w:i/>
          <w:color w:val="111111"/>
          <w:spacing w:val="40"/>
          <w:sz w:val="26"/>
        </w:rPr>
        <w:t xml:space="preserve"> </w:t>
      </w:r>
      <w:r>
        <w:rPr>
          <w:i/>
          <w:color w:val="111111"/>
          <w:sz w:val="26"/>
        </w:rPr>
        <w:t>Volume</w:t>
      </w:r>
      <w:r>
        <w:rPr>
          <w:i/>
          <w:color w:val="111111"/>
          <w:spacing w:val="40"/>
          <w:sz w:val="26"/>
        </w:rPr>
        <w:t xml:space="preserve"> </w:t>
      </w:r>
      <w:r>
        <w:rPr>
          <w:i/>
          <w:color w:val="111111"/>
          <w:sz w:val="26"/>
        </w:rPr>
        <w:t>1:</w:t>
      </w:r>
      <w:r>
        <w:rPr>
          <w:i/>
          <w:color w:val="111111"/>
          <w:spacing w:val="40"/>
          <w:sz w:val="26"/>
        </w:rPr>
        <w:t xml:space="preserve"> </w:t>
      </w:r>
      <w:r>
        <w:rPr>
          <w:i/>
          <w:color w:val="111111"/>
          <w:sz w:val="26"/>
        </w:rPr>
        <w:t>The</w:t>
      </w:r>
      <w:r>
        <w:rPr>
          <w:i/>
          <w:color w:val="111111"/>
          <w:spacing w:val="40"/>
          <w:sz w:val="26"/>
        </w:rPr>
        <w:t xml:space="preserve"> </w:t>
      </w:r>
      <w:r>
        <w:rPr>
          <w:i/>
          <w:color w:val="111111"/>
          <w:sz w:val="26"/>
        </w:rPr>
        <w:t>Rural</w:t>
      </w:r>
      <w:r>
        <w:rPr>
          <w:i/>
          <w:color w:val="111111"/>
          <w:spacing w:val="40"/>
          <w:sz w:val="26"/>
        </w:rPr>
        <w:t xml:space="preserve"> </w:t>
      </w:r>
      <w:proofErr w:type="spellStart"/>
      <w:r>
        <w:rPr>
          <w:i/>
          <w:color w:val="111111"/>
          <w:sz w:val="26"/>
        </w:rPr>
        <w:t>Settlement</w:t>
      </w:r>
      <w:proofErr w:type="spellEnd"/>
      <w:r>
        <w:rPr>
          <w:i/>
          <w:color w:val="111111"/>
          <w:spacing w:val="40"/>
          <w:sz w:val="26"/>
        </w:rPr>
        <w:t xml:space="preserve"> </w:t>
      </w:r>
      <w:r>
        <w:rPr>
          <w:i/>
          <w:color w:val="111111"/>
          <w:sz w:val="26"/>
        </w:rPr>
        <w:t>of</w:t>
      </w:r>
      <w:r>
        <w:rPr>
          <w:i/>
          <w:color w:val="111111"/>
          <w:spacing w:val="40"/>
          <w:sz w:val="26"/>
        </w:rPr>
        <w:t xml:space="preserve"> </w:t>
      </w:r>
      <w:r>
        <w:rPr>
          <w:i/>
          <w:color w:val="111111"/>
          <w:sz w:val="26"/>
        </w:rPr>
        <w:t xml:space="preserve">Roman </w:t>
      </w:r>
      <w:proofErr w:type="spellStart"/>
      <w:r>
        <w:rPr>
          <w:i/>
          <w:color w:val="111111"/>
          <w:sz w:val="26"/>
        </w:rPr>
        <w:t>Britain</w:t>
      </w:r>
      <w:proofErr w:type="spellEnd"/>
      <w:r>
        <w:rPr>
          <w:i/>
          <w:color w:val="111111"/>
          <w:sz w:val="26"/>
        </w:rPr>
        <w:t xml:space="preserve"> </w:t>
      </w:r>
      <w:r>
        <w:rPr>
          <w:color w:val="111111"/>
          <w:sz w:val="26"/>
        </w:rPr>
        <w:t xml:space="preserve">(Britannia </w:t>
      </w:r>
      <w:proofErr w:type="spellStart"/>
      <w:r>
        <w:rPr>
          <w:color w:val="111111"/>
          <w:sz w:val="26"/>
        </w:rPr>
        <w:t>Monographs</w:t>
      </w:r>
      <w:proofErr w:type="spellEnd"/>
      <w:r>
        <w:rPr>
          <w:color w:val="111111"/>
          <w:sz w:val="26"/>
        </w:rPr>
        <w:t xml:space="preserve">), </w:t>
      </w:r>
      <w:r>
        <w:rPr>
          <w:color w:val="333333"/>
          <w:sz w:val="26"/>
        </w:rPr>
        <w:t xml:space="preserve">Roman Society </w:t>
      </w:r>
      <w:proofErr w:type="spellStart"/>
      <w:r>
        <w:rPr>
          <w:color w:val="333333"/>
          <w:sz w:val="26"/>
        </w:rPr>
        <w:t>Publications</w:t>
      </w:r>
      <w:proofErr w:type="spellEnd"/>
      <w:r>
        <w:rPr>
          <w:color w:val="333333"/>
          <w:sz w:val="26"/>
        </w:rPr>
        <w:t>, 2016.</w:t>
      </w:r>
    </w:p>
    <w:p w14:paraId="6225EEAD" w14:textId="77777777" w:rsidR="00D858CE" w:rsidRDefault="00000000">
      <w:pPr>
        <w:ind w:left="844"/>
        <w:rPr>
          <w:sz w:val="26"/>
        </w:rPr>
      </w:pPr>
      <w:r>
        <w:rPr>
          <w:sz w:val="26"/>
        </w:rPr>
        <w:t>Șandru,</w:t>
      </w:r>
      <w:r>
        <w:rPr>
          <w:spacing w:val="-7"/>
          <w:sz w:val="26"/>
        </w:rPr>
        <w:t xml:space="preserve"> </w:t>
      </w:r>
      <w:r>
        <w:rPr>
          <w:sz w:val="26"/>
        </w:rPr>
        <w:t>I.,</w:t>
      </w:r>
      <w:r>
        <w:rPr>
          <w:spacing w:val="-7"/>
          <w:sz w:val="26"/>
        </w:rPr>
        <w:t xml:space="preserve"> </w:t>
      </w:r>
      <w:r>
        <w:rPr>
          <w:i/>
          <w:sz w:val="26"/>
        </w:rPr>
        <w:t>Vilele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rustice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din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Dacia</w:t>
      </w:r>
      <w:r>
        <w:rPr>
          <w:sz w:val="26"/>
        </w:rPr>
        <w:t>,</w:t>
      </w:r>
      <w:r>
        <w:rPr>
          <w:spacing w:val="-6"/>
          <w:sz w:val="26"/>
        </w:rPr>
        <w:t xml:space="preserve"> </w:t>
      </w:r>
      <w:r>
        <w:rPr>
          <w:sz w:val="26"/>
        </w:rPr>
        <w:t>teză</w:t>
      </w:r>
      <w:r>
        <w:rPr>
          <w:spacing w:val="-6"/>
          <w:sz w:val="26"/>
        </w:rPr>
        <w:t xml:space="preserve"> </w:t>
      </w:r>
      <w:r>
        <w:rPr>
          <w:sz w:val="26"/>
        </w:rPr>
        <w:t>de</w:t>
      </w:r>
      <w:r>
        <w:rPr>
          <w:spacing w:val="-5"/>
          <w:sz w:val="26"/>
        </w:rPr>
        <w:t xml:space="preserve"> </w:t>
      </w:r>
      <w:r>
        <w:rPr>
          <w:sz w:val="26"/>
        </w:rPr>
        <w:t>doctorat,</w:t>
      </w:r>
      <w:r>
        <w:rPr>
          <w:spacing w:val="-7"/>
          <w:sz w:val="26"/>
        </w:rPr>
        <w:t xml:space="preserve"> </w:t>
      </w:r>
      <w:r>
        <w:rPr>
          <w:spacing w:val="-5"/>
          <w:sz w:val="26"/>
        </w:rPr>
        <w:t>ms.</w:t>
      </w:r>
    </w:p>
    <w:p w14:paraId="6633D8B6" w14:textId="77777777" w:rsidR="00D858CE" w:rsidRDefault="00D858CE">
      <w:pPr>
        <w:rPr>
          <w:b/>
          <w:sz w:val="26"/>
        </w:rPr>
        <w:sectPr w:rsidR="00D858CE">
          <w:pgSz w:w="11910" w:h="16840"/>
          <w:pgMar w:top="1320" w:right="1275" w:bottom="1200" w:left="1275" w:header="0" w:footer="1012" w:gutter="0"/>
          <w:cols w:space="720"/>
        </w:sectPr>
      </w:pPr>
    </w:p>
    <w:p w14:paraId="6E0DBE51" w14:textId="7146EF74" w:rsidR="00D858CE" w:rsidRDefault="00D858CE" w:rsidP="00FC294A">
      <w:pPr>
        <w:pStyle w:val="Corptext"/>
        <w:tabs>
          <w:tab w:val="left" w:pos="1020"/>
        </w:tabs>
        <w:rPr>
          <w:b/>
          <w:sz w:val="17"/>
        </w:rPr>
      </w:pPr>
    </w:p>
    <w:sectPr w:rsidR="00D858CE">
      <w:pgSz w:w="11910" w:h="16840"/>
      <w:pgMar w:top="1920" w:right="1275" w:bottom="1200" w:left="1275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C0175" w14:textId="77777777" w:rsidR="003F78CC" w:rsidRDefault="003F78CC">
      <w:r>
        <w:separator/>
      </w:r>
    </w:p>
  </w:endnote>
  <w:endnote w:type="continuationSeparator" w:id="0">
    <w:p w14:paraId="51BE67B0" w14:textId="77777777" w:rsidR="003F78CC" w:rsidRDefault="003F7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D0B5B" w14:textId="77777777" w:rsidR="00D858CE" w:rsidRDefault="00000000">
    <w:pPr>
      <w:pStyle w:val="Corp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7152" behindDoc="1" locked="0" layoutInCell="1" allowOverlap="1" wp14:anchorId="7E26D826" wp14:editId="333F2E6E">
              <wp:simplePos x="0" y="0"/>
              <wp:positionH relativeFrom="page">
                <wp:posOffset>3708527</wp:posOffset>
              </wp:positionH>
              <wp:positionV relativeFrom="page">
                <wp:posOffset>9907016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E4F8EC" w14:textId="77777777" w:rsidR="00D858CE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26D82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pt;margin-top:780.1pt;width:12.6pt;height:13.05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DPUi8eEAAAAN&#10;AQAADwAAAGRycy9kb3ducmV2LnhtbEyPwU7DMBBE70j8g7VI3KhNoVYa4lQVghMSIg0Hjk7sJlbj&#10;dYjdNvw92xPcdndGs2+KzewHdrJTdAEV3C8EMIttMA47BZ/1610GLCaNRg8BrYIfG2FTXl8VOjfh&#10;jJU97VLHKARjrhX0KY0557HtrddxEUaLpO3D5HWideq4mfSZwv3Al0JI7rVD+tDr0T73tj3sjl7B&#10;9gurF/f93nxU+8rV9VrgmzwodXszb5+AJTunPzNc8AkdSmJqwhFNZIOCVfZIXRIJKymWwMgixZqG&#10;5nLK5APwsuD/W5S/AA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Az1IvHhAAAADQEA&#10;AA8AAAAAAAAAAAAAAAAA6wMAAGRycy9kb3ducmV2LnhtbFBLBQYAAAAABAAEAPMAAAD5BAAAAAA=&#10;" filled="f" stroked="f">
              <v:textbox inset="0,0,0,0">
                <w:txbxContent>
                  <w:p w14:paraId="19E4F8EC" w14:textId="77777777" w:rsidR="00D858CE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9198F" w14:textId="77777777" w:rsidR="003F78CC" w:rsidRDefault="003F78CC">
      <w:r>
        <w:separator/>
      </w:r>
    </w:p>
  </w:footnote>
  <w:footnote w:type="continuationSeparator" w:id="0">
    <w:p w14:paraId="55A55CD9" w14:textId="77777777" w:rsidR="003F78CC" w:rsidRDefault="003F7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58CE"/>
    <w:rsid w:val="0037043F"/>
    <w:rsid w:val="003F78CC"/>
    <w:rsid w:val="00D858CE"/>
    <w:rsid w:val="00FC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E7971"/>
  <w15:docId w15:val="{AA0C650E-2270-4894-AC9A-F336A782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6"/>
      <w:szCs w:val="2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268979831_Material_Culture_Italic_Identities_and_the_Romanization_of_Italy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culty.uml.edu/ethan_spanier/Teaching/documents/Greek_colonization_easy_article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researchgate.net/publication/268979831_Material_Culture_Italic_Identities_and_the_Romanization_of_It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</dc:creator>
  <cp:lastModifiedBy>Gheorghe Negustor</cp:lastModifiedBy>
  <cp:revision>2</cp:revision>
  <dcterms:created xsi:type="dcterms:W3CDTF">2026-07-06T08:17:00Z</dcterms:created>
  <dcterms:modified xsi:type="dcterms:W3CDTF">2026-07-06T08:23:00Z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2024-07-13T00:00:00Z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2026-07-06T00:00:00Z</vt:filetime>
  </property>
  <property fmtid="{D5CDD505-2E9C-101B-9397-08002B2CF9AE}" pid="6" name="Producer">
    <vt:lpwstr>Microsoft® Word 2019</vt:lpwstr>
  </property>
</Properties>
</file>