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0722" w14:textId="715E280E" w:rsidR="00D92AE3" w:rsidRPr="00424C16" w:rsidRDefault="00424C16" w:rsidP="004662F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16">
        <w:rPr>
          <w:rFonts w:ascii="Times New Roman" w:hAnsi="Times New Roman" w:cs="Times New Roman"/>
          <w:b/>
          <w:bCs/>
          <w:sz w:val="24"/>
          <w:szCs w:val="24"/>
        </w:rPr>
        <w:t>Tema: Arheologia publică</w:t>
      </w:r>
    </w:p>
    <w:p w14:paraId="095B2141" w14:textId="77777777" w:rsidR="00424C16" w:rsidRDefault="00424C16" w:rsidP="004662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D4AA4" w14:textId="0EBBD8FA" w:rsidR="00424C16" w:rsidRDefault="00424C16" w:rsidP="004662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303, data: 15 sept. 2025, ora 12</w:t>
      </w:r>
    </w:p>
    <w:p w14:paraId="65FC4EC2" w14:textId="49A6ED39" w:rsidR="00424C16" w:rsidRPr="00424C16" w:rsidRDefault="00424C16" w:rsidP="004662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Comisia: prof. dr. G. Florea (președinte), prof. S. Nemeti, cerc. șt. I dr. Fl. Gogâltan (membri)</w:t>
      </w:r>
    </w:p>
    <w:p w14:paraId="6D9E3849" w14:textId="77777777" w:rsidR="00CE393B" w:rsidRPr="004662F8" w:rsidRDefault="00CE393B" w:rsidP="004662F8">
      <w:pPr>
        <w:pStyle w:val="Pa2"/>
        <w:spacing w:after="100" w:line="276" w:lineRule="auto"/>
        <w:jc w:val="both"/>
        <w:rPr>
          <w:rFonts w:ascii="Times New Roman" w:hAnsi="Times New Roman" w:cs="Times New Roman"/>
        </w:rPr>
      </w:pPr>
    </w:p>
    <w:p w14:paraId="32FBC4DB" w14:textId="00FFBA64" w:rsidR="00CE393B" w:rsidRPr="004662F8" w:rsidRDefault="00CE393B" w:rsidP="004662F8">
      <w:pPr>
        <w:pStyle w:val="Pa2"/>
        <w:spacing w:after="100" w:line="276" w:lineRule="auto"/>
        <w:jc w:val="both"/>
        <w:rPr>
          <w:rFonts w:ascii="Times New Roman" w:hAnsi="Times New Roman" w:cs="Times New Roman"/>
        </w:rPr>
      </w:pPr>
      <w:r w:rsidRPr="004662F8">
        <w:rPr>
          <w:rFonts w:ascii="Times New Roman" w:hAnsi="Times New Roman" w:cs="Times New Roman"/>
        </w:rPr>
        <w:t xml:space="preserve">JAIME ALMANSA SÁNCHEZ:  </w:t>
      </w:r>
      <w:r w:rsidRPr="004662F8">
        <w:rPr>
          <w:rStyle w:val="A1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Arqueología y Sociedad: Interacción y Acción desde la Teoría Crítica</w:t>
      </w:r>
      <w:r w:rsidRPr="004662F8">
        <w:rPr>
          <w:rStyle w:val="A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hyperlink r:id="rId4" w:history="1">
        <w:r w:rsidRPr="004662F8">
          <w:rPr>
            <w:rStyle w:val="Hyperlink"/>
            <w:rFonts w:ascii="Times New Roman" w:hAnsi="Times New Roman" w:cs="Times New Roman"/>
            <w:color w:val="auto"/>
            <w:u w:val="none"/>
          </w:rPr>
          <w:t>Universidad Complutense de Madrid</w:t>
        </w:r>
      </w:hyperlink>
      <w:r w:rsidRPr="004662F8">
        <w:rPr>
          <w:rFonts w:ascii="Times New Roman" w:hAnsi="Times New Roman" w:cs="Times New Roman"/>
        </w:rPr>
        <w:t xml:space="preserve"> (2017). </w:t>
      </w:r>
      <w:r w:rsidRPr="004662F8">
        <w:rPr>
          <w:rStyle w:val="A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(p. 408)</w:t>
      </w:r>
    </w:p>
    <w:p w14:paraId="626840E7" w14:textId="77777777" w:rsidR="00CE393B" w:rsidRPr="004662F8" w:rsidRDefault="00CE393B" w:rsidP="004662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18028" w14:textId="7FBBCB03" w:rsidR="00D92AE3" w:rsidRPr="004662F8" w:rsidRDefault="00D92AE3" w:rsidP="004662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F8">
        <w:rPr>
          <w:rFonts w:ascii="Times New Roman" w:hAnsi="Times New Roman" w:cs="Times New Roman"/>
          <w:sz w:val="24"/>
          <w:szCs w:val="24"/>
        </w:rPr>
        <w:t xml:space="preserve">Akira Matsuda, Katsuyuki Okamura: </w:t>
      </w:r>
      <w:r w:rsidRPr="004662F8">
        <w:rPr>
          <w:rFonts w:ascii="Times New Roman" w:hAnsi="Times New Roman" w:cs="Times New Roman"/>
          <w:i/>
          <w:iCs/>
          <w:sz w:val="24"/>
          <w:szCs w:val="24"/>
        </w:rPr>
        <w:t>Introduction: New Perspectives in Global Public Archaeology</w:t>
      </w:r>
      <w:r w:rsidRPr="004662F8">
        <w:rPr>
          <w:rFonts w:ascii="Times New Roman" w:hAnsi="Times New Roman" w:cs="Times New Roman"/>
          <w:sz w:val="24"/>
          <w:szCs w:val="24"/>
        </w:rPr>
        <w:t xml:space="preserve">, în New Perspectives in Global Public Archaeology, </w:t>
      </w:r>
      <w:r w:rsidRPr="00466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New York: Springer, 2011, pp. 1-19</w:t>
      </w:r>
    </w:p>
    <w:p w14:paraId="4EB84D19" w14:textId="0B86A35C" w:rsidR="00D92AE3" w:rsidRPr="00422137" w:rsidRDefault="00CE393B" w:rsidP="004662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37">
        <w:rPr>
          <w:rFonts w:ascii="Times New Roman" w:hAnsi="Times New Roman" w:cs="Times New Roman"/>
          <w:sz w:val="24"/>
          <w:szCs w:val="24"/>
        </w:rPr>
        <w:t xml:space="preserve">Tim Schadla-Hal </w:t>
      </w:r>
      <w:r w:rsidRPr="00422137">
        <w:rPr>
          <w:rFonts w:ascii="Times New Roman" w:hAnsi="Times New Roman" w:cs="Times New Roman"/>
          <w:i/>
          <w:iCs/>
          <w:sz w:val="24"/>
          <w:szCs w:val="24"/>
        </w:rPr>
        <w:t>Editorial: Public Archaeology</w:t>
      </w:r>
      <w:r w:rsidRPr="00422137">
        <w:rPr>
          <w:rFonts w:ascii="Times New Roman" w:hAnsi="Times New Roman" w:cs="Times New Roman"/>
          <w:sz w:val="24"/>
          <w:szCs w:val="24"/>
        </w:rPr>
        <w:t>, European Journal of Archaeology, 2 (2), p. 147-158, 1999</w:t>
      </w:r>
    </w:p>
    <w:p w14:paraId="3FD051C0" w14:textId="7DEBFD52" w:rsidR="004662F8" w:rsidRPr="004662F8" w:rsidRDefault="004662F8" w:rsidP="004662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F8">
        <w:rPr>
          <w:rFonts w:ascii="Times New Roman" w:hAnsi="Times New Roman" w:cs="Times New Roman"/>
          <w:i/>
          <w:iCs/>
          <w:sz w:val="24"/>
          <w:szCs w:val="24"/>
        </w:rPr>
        <w:t>Gabriel Moshenska: Introduction: public archaeology as practice and scholarship where archaeology meets the world</w:t>
      </w:r>
      <w:r w:rsidRPr="004662F8">
        <w:rPr>
          <w:rFonts w:ascii="Times New Roman" w:hAnsi="Times New Roman" w:cs="Times New Roman"/>
          <w:sz w:val="24"/>
          <w:szCs w:val="24"/>
        </w:rPr>
        <w:t xml:space="preserve">, în KEY CONCEPTS IN PUBLIC ARCHAEOLOGY , UCL PRESS, 2017, pp. 1-13 </w:t>
      </w:r>
    </w:p>
    <w:p w14:paraId="31F2873A" w14:textId="0617DDBA" w:rsidR="004662F8" w:rsidRDefault="004662F8" w:rsidP="004662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F8">
        <w:rPr>
          <w:rFonts w:ascii="Times New Roman" w:hAnsi="Times New Roman" w:cs="Times New Roman"/>
          <w:sz w:val="24"/>
          <w:szCs w:val="24"/>
        </w:rPr>
        <w:t xml:space="preserve">Suzie Thomas, </w:t>
      </w:r>
      <w:r w:rsidRPr="004662F8">
        <w:rPr>
          <w:rFonts w:ascii="Times New Roman" w:hAnsi="Times New Roman" w:cs="Times New Roman"/>
          <w:i/>
          <w:iCs/>
          <w:sz w:val="24"/>
          <w:szCs w:val="24"/>
        </w:rPr>
        <w:t>Community archaeology</w:t>
      </w:r>
      <w:r w:rsidRPr="004662F8">
        <w:rPr>
          <w:rFonts w:ascii="Times New Roman" w:hAnsi="Times New Roman" w:cs="Times New Roman"/>
          <w:sz w:val="24"/>
          <w:szCs w:val="24"/>
        </w:rPr>
        <w:t xml:space="preserve"> în KEY CONCEPTS IN PUBLIC ARCHAEOLOGY, 2017, pp. 14-30</w:t>
      </w:r>
    </w:p>
    <w:p w14:paraId="6F88DB44" w14:textId="0DB692DD" w:rsidR="002C2583" w:rsidRPr="004662F8" w:rsidRDefault="00D92AE3" w:rsidP="004662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F8">
        <w:rPr>
          <w:rFonts w:ascii="Times New Roman" w:hAnsi="Times New Roman" w:cs="Times New Roman"/>
          <w:sz w:val="24"/>
          <w:szCs w:val="24"/>
        </w:rPr>
        <w:t xml:space="preserve">Alexandra Ion, </w:t>
      </w:r>
      <w:r w:rsidRPr="004662F8">
        <w:rPr>
          <w:rFonts w:ascii="Times New Roman" w:hAnsi="Times New Roman" w:cs="Times New Roman"/>
          <w:i/>
          <w:iCs/>
          <w:sz w:val="24"/>
          <w:szCs w:val="24"/>
        </w:rPr>
        <w:t>De ce avem nevoie de Arheologie publică în România?</w:t>
      </w:r>
      <w:r w:rsidRPr="004662F8">
        <w:rPr>
          <w:rFonts w:ascii="Times New Roman" w:hAnsi="Times New Roman" w:cs="Times New Roman"/>
          <w:sz w:val="24"/>
          <w:szCs w:val="24"/>
        </w:rPr>
        <w:t>, în Studii de Preistorie 10, 2013, pp. 255-261.</w:t>
      </w:r>
    </w:p>
    <w:p w14:paraId="2C15EBD9" w14:textId="6005A205" w:rsidR="00D92AE3" w:rsidRPr="004662F8" w:rsidRDefault="00D92AE3" w:rsidP="004662F8">
      <w:pPr>
        <w:spacing w:line="276" w:lineRule="auto"/>
        <w:jc w:val="both"/>
        <w:rPr>
          <w:rFonts w:ascii="Times New Roman" w:hAnsi="Times New Roman" w:cs="Times New Roman"/>
        </w:rPr>
      </w:pPr>
      <w:r w:rsidRPr="004662F8">
        <w:rPr>
          <w:rFonts w:ascii="Times New Roman" w:hAnsi="Times New Roman" w:cs="Times New Roman"/>
          <w:sz w:val="24"/>
          <w:szCs w:val="24"/>
        </w:rPr>
        <w:t xml:space="preserve">Corina Borş, </w:t>
      </w:r>
      <w:r w:rsidRPr="004662F8">
        <w:rPr>
          <w:rFonts w:ascii="Times New Roman" w:hAnsi="Times New Roman" w:cs="Times New Roman"/>
          <w:i/>
          <w:iCs/>
          <w:sz w:val="24"/>
          <w:szCs w:val="24"/>
        </w:rPr>
        <w:t>Protejarea patrimoniului arheologic din România: Despre situri și monumente arheologice din perspectiva evoluției cadrului legislativ în context European</w:t>
      </w:r>
      <w:r w:rsidRPr="004662F8">
        <w:rPr>
          <w:rFonts w:ascii="Times New Roman" w:hAnsi="Times New Roman" w:cs="Times New Roman"/>
          <w:sz w:val="24"/>
          <w:szCs w:val="24"/>
        </w:rPr>
        <w:t>, ed. Mega, Cluj-Napoca, 2014.</w:t>
      </w:r>
    </w:p>
    <w:p w14:paraId="2B2C9C15" w14:textId="563CB523" w:rsidR="00D92AE3" w:rsidRPr="004662F8" w:rsidRDefault="00D92AE3" w:rsidP="004662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662F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Mihai Bărbulescu</w:t>
        </w:r>
      </w:hyperlink>
      <w:r w:rsidRPr="004662F8">
        <w:rPr>
          <w:rFonts w:ascii="Times New Roman" w:hAnsi="Times New Roman" w:cs="Times New Roman"/>
          <w:sz w:val="24"/>
          <w:szCs w:val="24"/>
        </w:rPr>
        <w:t xml:space="preserve">. </w:t>
      </w:r>
      <w:r w:rsidRPr="004662F8">
        <w:rPr>
          <w:rFonts w:ascii="Times New Roman" w:hAnsi="Times New Roman" w:cs="Times New Roman"/>
          <w:i/>
          <w:sz w:val="24"/>
          <w:szCs w:val="24"/>
        </w:rPr>
        <w:t>Arheologia azi, în România</w:t>
      </w:r>
      <w:r w:rsidRPr="004662F8">
        <w:rPr>
          <w:rFonts w:ascii="Times New Roman" w:hAnsi="Times New Roman" w:cs="Times New Roman"/>
          <w:sz w:val="24"/>
          <w:szCs w:val="24"/>
        </w:rPr>
        <w:t>, IDEA Design &amp; Print Editură, Cluj, 2016.</w:t>
      </w:r>
    </w:p>
    <w:p w14:paraId="056035C8" w14:textId="391D8A7C" w:rsidR="00D92AE3" w:rsidRPr="004662F8" w:rsidRDefault="00D92AE3" w:rsidP="004662F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D92AE3" w:rsidRPr="004662F8" w:rsidSect="00C30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1"/>
    <w:rsid w:val="00202390"/>
    <w:rsid w:val="002C2583"/>
    <w:rsid w:val="003E4C68"/>
    <w:rsid w:val="00422137"/>
    <w:rsid w:val="00424C16"/>
    <w:rsid w:val="004662F8"/>
    <w:rsid w:val="004F61E1"/>
    <w:rsid w:val="009A7273"/>
    <w:rsid w:val="00BC71F0"/>
    <w:rsid w:val="00C30E46"/>
    <w:rsid w:val="00C879C0"/>
    <w:rsid w:val="00CE393B"/>
    <w:rsid w:val="00D92AE3"/>
    <w:rsid w:val="00D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F031"/>
  <w15:chartTrackingRefBased/>
  <w15:docId w15:val="{F1BB6DA1-4581-46D9-A5D1-950F63C8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AE3"/>
    <w:rPr>
      <w:color w:val="0563C1" w:themeColor="hyperlink"/>
      <w:u w:val="single"/>
    </w:rPr>
  </w:style>
  <w:style w:type="paragraph" w:customStyle="1" w:styleId="Default">
    <w:name w:val="Default"/>
    <w:rsid w:val="00BC71F0"/>
    <w:pPr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C71F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BC71F0"/>
    <w:rPr>
      <w:rFonts w:cs="Optima"/>
      <w:b/>
      <w:b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rturesti.ro/autor/mihai_barbulescu" TargetMode="External"/><Relationship Id="rId4" Type="http://schemas.openxmlformats.org/officeDocument/2006/relationships/hyperlink" Target="https://dialnet.unirioja.es/tesis/institucion/8190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Alina Dichel</dc:creator>
  <cp:keywords/>
  <dc:description/>
  <cp:lastModifiedBy>Aurel-Gelu Florea</cp:lastModifiedBy>
  <cp:revision>8</cp:revision>
  <dcterms:created xsi:type="dcterms:W3CDTF">2025-06-26T19:27:00Z</dcterms:created>
  <dcterms:modified xsi:type="dcterms:W3CDTF">2025-06-27T07:59:00Z</dcterms:modified>
</cp:coreProperties>
</file>