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31E" w:rsidRDefault="00952A92" w:rsidP="00B903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9039E">
        <w:rPr>
          <w:rFonts w:ascii="Times New Roman" w:hAnsi="Times New Roman" w:cs="Times New Roman"/>
          <w:b/>
          <w:bCs/>
          <w:sz w:val="24"/>
          <w:szCs w:val="24"/>
          <w:lang w:val="ro-RO"/>
        </w:rPr>
        <w:t>Teme pentru admitere la doctorat</w:t>
      </w:r>
    </w:p>
    <w:p w:rsidR="00B9039E" w:rsidRPr="00B9039E" w:rsidRDefault="00B9039E" w:rsidP="00B903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52A92" w:rsidRPr="00E838C3" w:rsidRDefault="00952A92" w:rsidP="00B90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E838C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Graffiti și arta stradală ca forme de artă efemere: diseminare, prezervare, arhivare </w:t>
      </w:r>
    </w:p>
    <w:p w:rsidR="00B9039E" w:rsidRPr="00B9039E" w:rsidRDefault="00B9039E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9039E">
        <w:rPr>
          <w:rFonts w:ascii="Times New Roman" w:hAnsi="Times New Roman" w:cs="Times New Roman"/>
          <w:b/>
          <w:bCs/>
          <w:sz w:val="24"/>
          <w:szCs w:val="24"/>
          <w:lang w:val="ro-RO"/>
        </w:rPr>
        <w:t>Bibliografie</w:t>
      </w:r>
    </w:p>
    <w:p w:rsidR="00952A92" w:rsidRPr="004B19CF" w:rsidRDefault="00952A92" w:rsidP="004B1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4B19CF">
        <w:rPr>
          <w:rFonts w:ascii="Times New Roman" w:hAnsi="Times New Roman" w:cs="Times New Roman"/>
          <w:sz w:val="24"/>
          <w:szCs w:val="24"/>
          <w:lang w:val="ro-RO"/>
        </w:rPr>
        <w:t xml:space="preserve">Martha Cooper, Robert Gastman, </w:t>
      </w:r>
      <w:r w:rsidRPr="004B19CF">
        <w:rPr>
          <w:rFonts w:ascii="Times New Roman" w:hAnsi="Times New Roman" w:cs="Times New Roman"/>
          <w:i/>
          <w:iCs/>
          <w:sz w:val="24"/>
          <w:szCs w:val="24"/>
          <w:lang w:val="ro-RO"/>
        </w:rPr>
        <w:t>Spray Nation: 1980s NYC Graffiti Photos</w:t>
      </w:r>
      <w:r w:rsidR="00E838C3" w:rsidRPr="004B19CF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E838C3" w:rsidRPr="004B19CF">
        <w:rPr>
          <w:rFonts w:ascii="Times New Roman" w:hAnsi="Times New Roman" w:cs="Times New Roman"/>
          <w:sz w:val="24"/>
          <w:szCs w:val="24"/>
          <w:lang w:val="ro-RO"/>
        </w:rPr>
        <w:t>(Prestel Pub, 2022)</w:t>
      </w:r>
    </w:p>
    <w:p w:rsidR="00952A92" w:rsidRPr="004B19CF" w:rsidRDefault="00952A92" w:rsidP="004B19C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B19CF">
        <w:rPr>
          <w:rFonts w:ascii="Times New Roman" w:hAnsi="Times New Roman" w:cs="Times New Roman"/>
          <w:sz w:val="24"/>
          <w:szCs w:val="24"/>
          <w:lang w:val="ro-RO"/>
        </w:rPr>
        <w:t xml:space="preserve">Martha Copper, Henry Chalfant, </w:t>
      </w:r>
      <w:r w:rsidRPr="004B19CF">
        <w:rPr>
          <w:rFonts w:ascii="Times New Roman" w:hAnsi="Times New Roman" w:cs="Times New Roman"/>
          <w:i/>
          <w:iCs/>
          <w:sz w:val="24"/>
          <w:szCs w:val="24"/>
          <w:lang w:val="ro-RO"/>
        </w:rPr>
        <w:t>Subway Art</w:t>
      </w:r>
      <w:r w:rsidRPr="004B19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039E" w:rsidRPr="004B19CF">
        <w:rPr>
          <w:rFonts w:ascii="Times New Roman" w:hAnsi="Times New Roman" w:cs="Times New Roman"/>
          <w:sz w:val="24"/>
          <w:szCs w:val="24"/>
          <w:lang w:val="ro-RO"/>
        </w:rPr>
        <w:t xml:space="preserve">(London: Thames and Hudson, </w:t>
      </w:r>
      <w:r w:rsidRPr="004B19CF">
        <w:rPr>
          <w:rFonts w:ascii="Times New Roman" w:hAnsi="Times New Roman" w:cs="Times New Roman"/>
          <w:sz w:val="24"/>
          <w:szCs w:val="24"/>
          <w:lang w:val="ro-RO"/>
        </w:rPr>
        <w:t>1984</w:t>
      </w:r>
      <w:r w:rsidR="00B9039E" w:rsidRPr="004B19CF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952A92" w:rsidRPr="004B19CF" w:rsidRDefault="00952A92" w:rsidP="004B19C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B19CF">
        <w:rPr>
          <w:rFonts w:ascii="Times New Roman" w:hAnsi="Times New Roman" w:cs="Times New Roman"/>
          <w:sz w:val="24"/>
          <w:szCs w:val="24"/>
          <w:lang w:val="ro-RO"/>
        </w:rPr>
        <w:t xml:space="preserve">Martha Cooper, Joseph Sciorra, </w:t>
      </w:r>
      <w:r w:rsidRPr="004B19CF">
        <w:rPr>
          <w:rFonts w:ascii="Times New Roman" w:hAnsi="Times New Roman" w:cs="Times New Roman"/>
          <w:i/>
          <w:iCs/>
          <w:sz w:val="24"/>
          <w:szCs w:val="24"/>
          <w:lang w:val="ro-RO"/>
        </w:rPr>
        <w:t>R.I.P.: Memorial Wall Art</w:t>
      </w:r>
      <w:r w:rsidRPr="004B19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38C3" w:rsidRPr="004B19CF">
        <w:rPr>
          <w:rFonts w:ascii="Times New Roman" w:hAnsi="Times New Roman" w:cs="Times New Roman"/>
          <w:sz w:val="24"/>
          <w:szCs w:val="24"/>
          <w:lang w:val="ro-RO"/>
        </w:rPr>
        <w:t xml:space="preserve">(London: Thames and Hudson, </w:t>
      </w:r>
      <w:r w:rsidRPr="004B19CF">
        <w:rPr>
          <w:rFonts w:ascii="Times New Roman" w:hAnsi="Times New Roman" w:cs="Times New Roman"/>
          <w:sz w:val="24"/>
          <w:szCs w:val="24"/>
          <w:lang w:val="ro-RO"/>
        </w:rPr>
        <w:t>1994</w:t>
      </w:r>
      <w:r w:rsidR="00E838C3" w:rsidRPr="004B19CF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4B19CF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E838C3" w:rsidRPr="004B19CF" w:rsidRDefault="00E838C3" w:rsidP="00E838C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</w:pPr>
      <w:proofErr w:type="spellStart"/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Waclawek</w:t>
      </w:r>
      <w:proofErr w:type="spellEnd"/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, Ann, </w:t>
      </w:r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>Graffiti and street art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 xml:space="preserve"> 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(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Lon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don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, Thames &amp; Hudson, 2011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)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.</w:t>
      </w:r>
    </w:p>
    <w:p w:rsidR="00E838C3" w:rsidRPr="004B19CF" w:rsidRDefault="00E838C3" w:rsidP="00E838C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</w:pP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Armstrong, Simon, </w:t>
      </w:r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>Street art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 xml:space="preserve"> 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(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New York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: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 xml:space="preserve"> Thames &amp; Hudson, 2019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)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.</w:t>
      </w:r>
    </w:p>
    <w:p w:rsidR="004B19CF" w:rsidRDefault="00E838C3" w:rsidP="00E838C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</w:pP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Posters, Bill, </w:t>
      </w:r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>The street art manual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 xml:space="preserve"> 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(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London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: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 xml:space="preserve"> Laurence King Publishing, 2020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)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.</w:t>
      </w:r>
    </w:p>
    <w:p w:rsidR="004B19CF" w:rsidRDefault="00E838C3" w:rsidP="00E838C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</w:pP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Ganz, Nicholas, </w:t>
      </w:r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 xml:space="preserve">Graffiti la </w:t>
      </w:r>
      <w:proofErr w:type="spellStart"/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>feminin</w:t>
      </w:r>
      <w:proofErr w:type="spellEnd"/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> </w:t>
      </w:r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Bucureşti</w:t>
      </w:r>
      <w:proofErr w:type="spellEnd"/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: Hecate, 2015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)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.</w:t>
      </w:r>
    </w:p>
    <w:p w:rsidR="00E838C3" w:rsidRPr="004B19CF" w:rsidRDefault="00E838C3" w:rsidP="00E838C3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</w:pPr>
      <w:proofErr w:type="spellStart"/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Volceanov</w:t>
      </w:r>
      <w:proofErr w:type="spellEnd"/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, G.P., </w:t>
      </w:r>
      <w:proofErr w:type="spellStart"/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>Rapul</w:t>
      </w:r>
      <w:proofErr w:type="spellEnd"/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 xml:space="preserve"> Este </w:t>
      </w:r>
      <w:proofErr w:type="spellStart"/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>Poezie</w:t>
      </w:r>
      <w:proofErr w:type="spellEnd"/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 xml:space="preserve"> – O </w:t>
      </w:r>
      <w:proofErr w:type="spellStart"/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>Incursiune</w:t>
      </w:r>
      <w:proofErr w:type="spellEnd"/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>Cultura</w:t>
      </w:r>
      <w:proofErr w:type="spellEnd"/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 xml:space="preserve"> Hip-Hop </w:t>
      </w:r>
      <w:proofErr w:type="spellStart"/>
      <w:r w:rsidRPr="004B19CF">
        <w:rPr>
          <w:rFonts w:ascii="Times New Roman" w:eastAsia="Times New Roman" w:hAnsi="Times New Roman" w:cs="Times New Roman"/>
          <w:i/>
          <w:iCs/>
          <w:color w:val="1D2228"/>
          <w:kern w:val="0"/>
          <w:sz w:val="24"/>
          <w:szCs w:val="24"/>
          <w:lang w:eastAsia="en-GB"/>
          <w14:ligatures w14:val="none"/>
        </w:rPr>
        <w:t>Românească</w:t>
      </w:r>
      <w:proofErr w:type="spellEnd"/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 xml:space="preserve"> 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(</w:t>
      </w:r>
      <w:proofErr w:type="spellStart"/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București</w:t>
      </w:r>
      <w:proofErr w:type="spellEnd"/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Editura</w:t>
      </w:r>
      <w:proofErr w:type="spellEnd"/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Tracus</w:t>
      </w:r>
      <w:proofErr w:type="spellEnd"/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Arte</w:t>
      </w:r>
      <w:proofErr w:type="spellEnd"/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, 2022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)</w:t>
      </w:r>
      <w:r w:rsidRPr="004B19CF">
        <w:rPr>
          <w:rFonts w:ascii="Times New Roman" w:eastAsia="Times New Roman" w:hAnsi="Times New Roman" w:cs="Times New Roman"/>
          <w:color w:val="1D2228"/>
          <w:kern w:val="0"/>
          <w:sz w:val="24"/>
          <w:szCs w:val="24"/>
          <w:lang w:eastAsia="en-GB"/>
          <w14:ligatures w14:val="none"/>
        </w:rPr>
        <w:t>.</w:t>
      </w:r>
    </w:p>
    <w:p w:rsidR="00B9039E" w:rsidRDefault="00B9039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9039E" w:rsidRPr="00E838C3" w:rsidRDefault="00B9039E" w:rsidP="00B90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E838C3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Imaginea celuluilalt în pictura din Regatul Român (1877-1918) </w:t>
      </w:r>
    </w:p>
    <w:p w:rsidR="00B9039E" w:rsidRPr="00B9039E" w:rsidRDefault="00B9039E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9039E">
        <w:rPr>
          <w:rFonts w:ascii="Times New Roman" w:hAnsi="Times New Roman" w:cs="Times New Roman"/>
          <w:b/>
          <w:bCs/>
          <w:sz w:val="24"/>
          <w:szCs w:val="24"/>
          <w:lang w:val="ro-RO"/>
        </w:rPr>
        <w:t>Bibliografie</w:t>
      </w:r>
    </w:p>
    <w:p w:rsidR="004B19CF" w:rsidRDefault="00B9039E" w:rsidP="00B9039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9CF">
        <w:rPr>
          <w:rFonts w:ascii="Times New Roman" w:hAnsi="Times New Roman" w:cs="Times New Roman"/>
          <w:sz w:val="24"/>
          <w:szCs w:val="24"/>
        </w:rPr>
        <w:t>Bărbulescu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 xml:space="preserve">, Constantin;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Imaginarul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corpului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uman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între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cultura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țărănească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cultura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savant (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secolele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XIX – XX);</w:t>
      </w:r>
      <w:r w:rsidRPr="004B19CF">
        <w:rPr>
          <w:rFonts w:ascii="Times New Roman" w:hAnsi="Times New Roman" w:cs="Times New Roman"/>
          <w:sz w:val="24"/>
          <w:szCs w:val="24"/>
        </w:rPr>
        <w:t xml:space="preserve"> </w:t>
      </w:r>
      <w:r w:rsidR="00E838C3" w:rsidRPr="004B19CF">
        <w:rPr>
          <w:rFonts w:ascii="Times New Roman" w:hAnsi="Times New Roman" w:cs="Times New Roman"/>
          <w:sz w:val="24"/>
          <w:szCs w:val="24"/>
        </w:rPr>
        <w:t>(</w:t>
      </w:r>
      <w:r w:rsidRPr="004B19CF">
        <w:rPr>
          <w:rFonts w:ascii="Times New Roman" w:hAnsi="Times New Roman" w:cs="Times New Roman"/>
          <w:sz w:val="24"/>
          <w:szCs w:val="24"/>
        </w:rPr>
        <w:t xml:space="preserve">Paideia, </w:t>
      </w:r>
      <w:proofErr w:type="spellStart"/>
      <w:r w:rsidRPr="004B19CF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>; 2005</w:t>
      </w:r>
      <w:r w:rsidR="00E838C3" w:rsidRPr="004B19CF">
        <w:rPr>
          <w:rFonts w:ascii="Times New Roman" w:hAnsi="Times New Roman" w:cs="Times New Roman"/>
          <w:sz w:val="24"/>
          <w:szCs w:val="24"/>
        </w:rPr>
        <w:t>)</w:t>
      </w:r>
      <w:r w:rsidRPr="004B19CF">
        <w:rPr>
          <w:rFonts w:ascii="Times New Roman" w:hAnsi="Times New Roman" w:cs="Times New Roman"/>
          <w:sz w:val="24"/>
          <w:szCs w:val="24"/>
        </w:rPr>
        <w:t>.</w:t>
      </w:r>
    </w:p>
    <w:p w:rsidR="004B19CF" w:rsidRDefault="00B9039E" w:rsidP="00B9039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9CF">
        <w:rPr>
          <w:rFonts w:ascii="Times New Roman" w:hAnsi="Times New Roman" w:cs="Times New Roman"/>
          <w:sz w:val="24"/>
          <w:szCs w:val="24"/>
        </w:rPr>
        <w:t xml:space="preserve">Nae, Cristian;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Moduri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de a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percepe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. O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introducere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teoria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artei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moderne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contemporane</w:t>
      </w:r>
      <w:proofErr w:type="spellEnd"/>
      <w:r w:rsidR="00E838C3" w:rsidRPr="004B19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19CF">
        <w:rPr>
          <w:rFonts w:ascii="Times New Roman" w:hAnsi="Times New Roman" w:cs="Times New Roman"/>
          <w:sz w:val="24"/>
          <w:szCs w:val="24"/>
        </w:rPr>
        <w:t>Polirom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B19CF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>; 2015</w:t>
      </w:r>
      <w:r w:rsidR="00E838C3" w:rsidRPr="004B19CF">
        <w:rPr>
          <w:rFonts w:ascii="Times New Roman" w:hAnsi="Times New Roman" w:cs="Times New Roman"/>
          <w:sz w:val="24"/>
          <w:szCs w:val="24"/>
        </w:rPr>
        <w:t>)</w:t>
      </w:r>
      <w:r w:rsidRPr="004B19CF">
        <w:rPr>
          <w:rFonts w:ascii="Times New Roman" w:hAnsi="Times New Roman" w:cs="Times New Roman"/>
          <w:sz w:val="24"/>
          <w:szCs w:val="24"/>
        </w:rPr>
        <w:t>.</w:t>
      </w:r>
    </w:p>
    <w:p w:rsidR="004B19CF" w:rsidRDefault="00B9039E" w:rsidP="00B9039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9CF">
        <w:rPr>
          <w:rFonts w:ascii="Times New Roman" w:hAnsi="Times New Roman" w:cs="Times New Roman"/>
          <w:sz w:val="24"/>
          <w:szCs w:val="24"/>
        </w:rPr>
        <w:t>Oișteanu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 xml:space="preserve">, Andrei;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Imaginea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evreului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cultura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română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Studiu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imagologie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context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est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>-central-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eruopean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B19CF">
        <w:rPr>
          <w:rFonts w:ascii="Times New Roman" w:hAnsi="Times New Roman" w:cs="Times New Roman"/>
          <w:sz w:val="24"/>
          <w:szCs w:val="24"/>
        </w:rPr>
        <w:t>ediția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9C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B19CF">
        <w:rPr>
          <w:rFonts w:ascii="Times New Roman" w:hAnsi="Times New Roman" w:cs="Times New Roman"/>
          <w:sz w:val="24"/>
          <w:szCs w:val="24"/>
        </w:rPr>
        <w:t xml:space="preserve"> II-a </w:t>
      </w:r>
      <w:r w:rsidR="00E838C3" w:rsidRPr="004B19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19CF">
        <w:rPr>
          <w:rFonts w:ascii="Times New Roman" w:hAnsi="Times New Roman" w:cs="Times New Roman"/>
          <w:sz w:val="24"/>
          <w:szCs w:val="24"/>
        </w:rPr>
        <w:t>Polirom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B19CF">
        <w:rPr>
          <w:rFonts w:ascii="Times New Roman" w:hAnsi="Times New Roman" w:cs="Times New Roman"/>
          <w:sz w:val="24"/>
          <w:szCs w:val="24"/>
        </w:rPr>
        <w:t>Iași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>; 2012</w:t>
      </w:r>
      <w:r w:rsidR="00E838C3" w:rsidRPr="004B19CF">
        <w:rPr>
          <w:rFonts w:ascii="Times New Roman" w:hAnsi="Times New Roman" w:cs="Times New Roman"/>
          <w:sz w:val="24"/>
          <w:szCs w:val="24"/>
        </w:rPr>
        <w:t>)</w:t>
      </w:r>
      <w:r w:rsidR="004B19CF">
        <w:rPr>
          <w:rFonts w:ascii="Times New Roman" w:hAnsi="Times New Roman" w:cs="Times New Roman"/>
          <w:sz w:val="24"/>
          <w:szCs w:val="24"/>
        </w:rPr>
        <w:t>.</w:t>
      </w:r>
    </w:p>
    <w:p w:rsidR="00B9039E" w:rsidRPr="004B19CF" w:rsidRDefault="00B9039E" w:rsidP="00B9039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9CF">
        <w:rPr>
          <w:rFonts w:ascii="Times New Roman" w:hAnsi="Times New Roman" w:cs="Times New Roman"/>
          <w:sz w:val="24"/>
          <w:szCs w:val="24"/>
        </w:rPr>
        <w:t>Stoichiță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 xml:space="preserve">, Victor </w:t>
      </w:r>
      <w:proofErr w:type="spellStart"/>
      <w:r w:rsidRPr="004B19CF">
        <w:rPr>
          <w:rFonts w:ascii="Times New Roman" w:hAnsi="Times New Roman" w:cs="Times New Roman"/>
          <w:sz w:val="24"/>
          <w:szCs w:val="24"/>
        </w:rPr>
        <w:t>Ieronim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Imaginea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celuilalt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. Negri,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evrei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musulmani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țigani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arta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occidentală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zori </w:t>
      </w:r>
      <w:proofErr w:type="spellStart"/>
      <w:r w:rsidRPr="004B19CF">
        <w:rPr>
          <w:rFonts w:ascii="Times New Roman" w:hAnsi="Times New Roman" w:cs="Times New Roman"/>
          <w:i/>
          <w:iCs/>
          <w:sz w:val="24"/>
          <w:szCs w:val="24"/>
        </w:rPr>
        <w:t>epocii</w:t>
      </w:r>
      <w:proofErr w:type="spellEnd"/>
      <w:r w:rsidRPr="004B19CF">
        <w:rPr>
          <w:rFonts w:ascii="Times New Roman" w:hAnsi="Times New Roman" w:cs="Times New Roman"/>
          <w:i/>
          <w:iCs/>
          <w:sz w:val="24"/>
          <w:szCs w:val="24"/>
        </w:rPr>
        <w:t xml:space="preserve"> modern 1453 – 1800</w:t>
      </w:r>
      <w:r w:rsidRPr="004B19CF">
        <w:rPr>
          <w:rFonts w:ascii="Times New Roman" w:hAnsi="Times New Roman" w:cs="Times New Roman"/>
          <w:sz w:val="24"/>
          <w:szCs w:val="24"/>
        </w:rPr>
        <w:t xml:space="preserve"> t</w:t>
      </w:r>
      <w:proofErr w:type="spellStart"/>
      <w:r w:rsidRPr="004B19CF">
        <w:rPr>
          <w:rFonts w:ascii="Times New Roman" w:hAnsi="Times New Roman" w:cs="Times New Roman"/>
          <w:sz w:val="24"/>
          <w:szCs w:val="24"/>
        </w:rPr>
        <w:t>raducere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 xml:space="preserve"> de Anca </w:t>
      </w:r>
      <w:proofErr w:type="spellStart"/>
      <w:r w:rsidRPr="004B19CF">
        <w:rPr>
          <w:rFonts w:ascii="Times New Roman" w:hAnsi="Times New Roman" w:cs="Times New Roman"/>
          <w:sz w:val="24"/>
          <w:szCs w:val="24"/>
        </w:rPr>
        <w:t>Oroveanu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sz w:val="24"/>
          <w:szCs w:val="24"/>
        </w:rPr>
        <w:t>Ruxandra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sz w:val="24"/>
          <w:szCs w:val="24"/>
        </w:rPr>
        <w:t>Demetrescu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 xml:space="preserve"> </w:t>
      </w:r>
      <w:r w:rsidR="00E838C3" w:rsidRPr="004B19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19CF">
        <w:rPr>
          <w:rFonts w:ascii="Times New Roman" w:hAnsi="Times New Roman" w:cs="Times New Roman"/>
          <w:sz w:val="24"/>
          <w:szCs w:val="24"/>
        </w:rPr>
        <w:t>Humanitas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B19CF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>; 2017</w:t>
      </w:r>
      <w:r w:rsidR="00E838C3" w:rsidRPr="004B19CF">
        <w:rPr>
          <w:rFonts w:ascii="Times New Roman" w:hAnsi="Times New Roman" w:cs="Times New Roman"/>
          <w:sz w:val="24"/>
          <w:szCs w:val="24"/>
        </w:rPr>
        <w:t>)</w:t>
      </w:r>
      <w:r w:rsidRPr="004B19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B19CF" w:rsidRPr="004B19CF" w:rsidRDefault="004B19CF" w:rsidP="004B19C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AB7" w:rsidRPr="004B19CF" w:rsidRDefault="00E55AB7" w:rsidP="00E55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4B19C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Literatura de curte în epoca Renașterii </w:t>
      </w:r>
    </w:p>
    <w:p w:rsidR="00B9039E" w:rsidRPr="004B19CF" w:rsidRDefault="00E55AB7" w:rsidP="00B9039E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B19C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Bibliografie: </w:t>
      </w:r>
    </w:p>
    <w:p w:rsidR="004B19CF" w:rsidRDefault="004B19CF" w:rsidP="004B19C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9CF">
        <w:rPr>
          <w:rFonts w:ascii="Times New Roman" w:hAnsi="Times New Roman" w:cs="Times New Roman"/>
          <w:sz w:val="24"/>
          <w:szCs w:val="24"/>
        </w:rPr>
        <w:t xml:space="preserve">David Abulafia, </w:t>
      </w:r>
      <w:r w:rsidRPr="004B19CF">
        <w:rPr>
          <w:rFonts w:ascii="Times New Roman" w:hAnsi="Times New Roman" w:cs="Times New Roman"/>
          <w:i/>
          <w:sz w:val="24"/>
          <w:szCs w:val="24"/>
        </w:rPr>
        <w:t>Frederick II. A Medieval Emperor</w:t>
      </w:r>
      <w:r w:rsidRPr="004B19CF">
        <w:rPr>
          <w:rFonts w:ascii="Times New Roman" w:hAnsi="Times New Roman" w:cs="Times New Roman"/>
          <w:sz w:val="24"/>
          <w:szCs w:val="24"/>
        </w:rPr>
        <w:t xml:space="preserve"> </w:t>
      </w:r>
      <w:r w:rsidRPr="004B19CF">
        <w:rPr>
          <w:rFonts w:ascii="Times New Roman" w:hAnsi="Times New Roman" w:cs="Times New Roman"/>
          <w:sz w:val="24"/>
          <w:szCs w:val="24"/>
        </w:rPr>
        <w:t>(</w:t>
      </w:r>
      <w:r w:rsidRPr="004B19CF">
        <w:rPr>
          <w:rFonts w:ascii="Times New Roman" w:hAnsi="Times New Roman" w:cs="Times New Roman"/>
          <w:sz w:val="24"/>
          <w:szCs w:val="24"/>
        </w:rPr>
        <w:t>Oxford &amp; New York, 1988</w:t>
      </w:r>
      <w:r w:rsidRPr="004B19CF">
        <w:rPr>
          <w:rFonts w:ascii="Times New Roman" w:hAnsi="Times New Roman" w:cs="Times New Roman"/>
          <w:sz w:val="24"/>
          <w:szCs w:val="24"/>
        </w:rPr>
        <w:t>)</w:t>
      </w:r>
    </w:p>
    <w:p w:rsidR="004B19CF" w:rsidRDefault="004B19CF" w:rsidP="004B19C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9CF">
        <w:rPr>
          <w:rFonts w:ascii="Times New Roman" w:hAnsi="Times New Roman" w:cs="Times New Roman"/>
          <w:sz w:val="24"/>
          <w:szCs w:val="24"/>
        </w:rPr>
        <w:t>Melrich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9CF">
        <w:rPr>
          <w:rFonts w:ascii="Times New Roman" w:hAnsi="Times New Roman" w:cs="Times New Roman"/>
          <w:sz w:val="24"/>
          <w:szCs w:val="24"/>
        </w:rPr>
        <w:t>Vonelm</w:t>
      </w:r>
      <w:proofErr w:type="spellEnd"/>
      <w:r w:rsidRPr="004B19CF">
        <w:rPr>
          <w:rFonts w:ascii="Times New Roman" w:hAnsi="Times New Roman" w:cs="Times New Roman"/>
          <w:sz w:val="24"/>
          <w:szCs w:val="24"/>
        </w:rPr>
        <w:t xml:space="preserve"> Rosenberg, </w:t>
      </w:r>
      <w:r w:rsidRPr="004B19CF">
        <w:rPr>
          <w:rFonts w:ascii="Times New Roman" w:hAnsi="Times New Roman" w:cs="Times New Roman"/>
          <w:i/>
          <w:sz w:val="24"/>
          <w:szCs w:val="24"/>
        </w:rPr>
        <w:t>Eleanor of Aquitaine. Queen of the Troubadours and of the Courts of Love</w:t>
      </w:r>
      <w:r w:rsidRPr="004B19CF">
        <w:rPr>
          <w:rFonts w:ascii="Times New Roman" w:hAnsi="Times New Roman" w:cs="Times New Roman"/>
          <w:sz w:val="24"/>
          <w:szCs w:val="24"/>
        </w:rPr>
        <w:t xml:space="preserve"> </w:t>
      </w:r>
      <w:r w:rsidRPr="004B19CF">
        <w:rPr>
          <w:rFonts w:ascii="Times New Roman" w:hAnsi="Times New Roman" w:cs="Times New Roman"/>
          <w:sz w:val="24"/>
          <w:szCs w:val="24"/>
        </w:rPr>
        <w:t>(</w:t>
      </w:r>
      <w:r w:rsidRPr="004B19CF">
        <w:rPr>
          <w:rFonts w:ascii="Times New Roman" w:hAnsi="Times New Roman" w:cs="Times New Roman"/>
          <w:sz w:val="24"/>
          <w:szCs w:val="24"/>
        </w:rPr>
        <w:t>London, 1937</w:t>
      </w:r>
      <w:r w:rsidRPr="004B19CF">
        <w:rPr>
          <w:rFonts w:ascii="Times New Roman" w:hAnsi="Times New Roman" w:cs="Times New Roman"/>
          <w:sz w:val="24"/>
          <w:szCs w:val="24"/>
        </w:rPr>
        <w:t>)</w:t>
      </w:r>
      <w:r w:rsidRPr="004B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9CF" w:rsidRPr="004B19CF" w:rsidRDefault="004B19CF" w:rsidP="004B19C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9CF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Amy Kelly, ”Eleanor of Aquitaine and Her Courts of Love”, în </w:t>
      </w:r>
      <w:r w:rsidRPr="004B19CF">
        <w:rPr>
          <w:rFonts w:ascii="Times New Roman" w:hAnsi="Times New Roman" w:cs="Times New Roman"/>
          <w:i/>
          <w:sz w:val="24"/>
          <w:szCs w:val="24"/>
          <w:lang w:val="ro-RO"/>
        </w:rPr>
        <w:t>Speculum</w:t>
      </w:r>
      <w:r w:rsidRPr="004B19CF">
        <w:rPr>
          <w:rFonts w:ascii="Times New Roman" w:hAnsi="Times New Roman" w:cs="Times New Roman"/>
          <w:sz w:val="24"/>
          <w:szCs w:val="24"/>
          <w:lang w:val="ro-RO"/>
        </w:rPr>
        <w:t>, Vol. 12, No. 1 (Jan., 1937), p. 3-19.</w:t>
      </w:r>
    </w:p>
    <w:p w:rsidR="004B19CF" w:rsidRPr="00281DB3" w:rsidRDefault="004B19CF" w:rsidP="004B19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DB3">
        <w:rPr>
          <w:rFonts w:ascii="Times New Roman" w:hAnsi="Times New Roman" w:cs="Times New Roman"/>
          <w:sz w:val="24"/>
          <w:szCs w:val="24"/>
        </w:rPr>
        <w:t>Abrahamov</w:t>
      </w:r>
      <w:proofErr w:type="spellEnd"/>
      <w:r w:rsidRPr="00281DB3">
        <w:rPr>
          <w:rFonts w:ascii="Times New Roman" w:hAnsi="Times New Roman" w:cs="Times New Roman"/>
          <w:sz w:val="24"/>
          <w:szCs w:val="24"/>
        </w:rPr>
        <w:t xml:space="preserve">, Binyamin, </w:t>
      </w:r>
      <w:r w:rsidRPr="00281DB3">
        <w:rPr>
          <w:rFonts w:ascii="Times New Roman" w:hAnsi="Times New Roman" w:cs="Times New Roman"/>
          <w:i/>
          <w:sz w:val="24"/>
          <w:szCs w:val="24"/>
        </w:rPr>
        <w:t>Divine Love in Islamic Mysticism. The teachings of al-Ghazali and al-</w:t>
      </w:r>
      <w:proofErr w:type="spellStart"/>
      <w:r w:rsidRPr="00281DB3">
        <w:rPr>
          <w:rFonts w:ascii="Times New Roman" w:hAnsi="Times New Roman" w:cs="Times New Roman"/>
          <w:i/>
          <w:sz w:val="24"/>
          <w:szCs w:val="24"/>
        </w:rPr>
        <w:t>Dabbagh</w:t>
      </w:r>
      <w:proofErr w:type="spellEnd"/>
      <w:r w:rsidRPr="00281DB3">
        <w:rPr>
          <w:rFonts w:ascii="Times New Roman" w:hAnsi="Times New Roman" w:cs="Times New Roman"/>
          <w:sz w:val="24"/>
          <w:szCs w:val="24"/>
        </w:rPr>
        <w:t>, London &amp; New York, Routledge, 2003.</w:t>
      </w:r>
    </w:p>
    <w:p w:rsidR="004B19CF" w:rsidRPr="00281DB3" w:rsidRDefault="004B19CF" w:rsidP="004B19CF">
      <w:pPr>
        <w:pStyle w:val="Default"/>
        <w:numPr>
          <w:ilvl w:val="0"/>
          <w:numId w:val="2"/>
        </w:numPr>
        <w:spacing w:line="360" w:lineRule="auto"/>
        <w:jc w:val="both"/>
      </w:pPr>
      <w:proofErr w:type="spellStart"/>
      <w:r w:rsidRPr="00281DB3">
        <w:t>Boase</w:t>
      </w:r>
      <w:proofErr w:type="spellEnd"/>
      <w:r w:rsidRPr="00281DB3">
        <w:t xml:space="preserve">, Roger, </w:t>
      </w:r>
      <w:r w:rsidRPr="00281DB3">
        <w:rPr>
          <w:i/>
        </w:rPr>
        <w:t>The Origin and Meaning of Courtly Love</w:t>
      </w:r>
      <w:r w:rsidRPr="00281DB3">
        <w:t>, Manchester: Manchester University Press, 1977.</w:t>
      </w:r>
    </w:p>
    <w:p w:rsidR="004B19CF" w:rsidRPr="00281DB3" w:rsidRDefault="004B19CF" w:rsidP="004B19CF">
      <w:pPr>
        <w:pStyle w:val="Default"/>
        <w:numPr>
          <w:ilvl w:val="0"/>
          <w:numId w:val="2"/>
        </w:numPr>
        <w:spacing w:line="360" w:lineRule="auto"/>
        <w:jc w:val="both"/>
      </w:pPr>
      <w:proofErr w:type="spellStart"/>
      <w:r w:rsidRPr="00281DB3">
        <w:t>Bumke</w:t>
      </w:r>
      <w:proofErr w:type="spellEnd"/>
      <w:r w:rsidRPr="00281DB3">
        <w:t xml:space="preserve">, Joachim, </w:t>
      </w:r>
      <w:r w:rsidRPr="00281DB3">
        <w:rPr>
          <w:i/>
        </w:rPr>
        <w:t>Courtly Culture: Literature and Society in the High Middle Ages</w:t>
      </w:r>
      <w:r w:rsidRPr="00281DB3">
        <w:t>, University of California Press, 1991.</w:t>
      </w:r>
    </w:p>
    <w:p w:rsidR="004B19CF" w:rsidRDefault="004B19CF" w:rsidP="004B19CF">
      <w:pPr>
        <w:pStyle w:val="Default"/>
        <w:numPr>
          <w:ilvl w:val="0"/>
          <w:numId w:val="2"/>
        </w:numPr>
        <w:spacing w:line="360" w:lineRule="auto"/>
        <w:jc w:val="both"/>
      </w:pPr>
      <w:r w:rsidRPr="00F14307">
        <w:t>Chittick, William C.,</w:t>
      </w:r>
      <w:r>
        <w:t xml:space="preserve"> </w:t>
      </w:r>
      <w:r>
        <w:rPr>
          <w:i/>
        </w:rPr>
        <w:t>Divine Love. Islamic Literature and the Path to God</w:t>
      </w:r>
      <w:r>
        <w:t>, Yale University Press, 2013.</w:t>
      </w:r>
    </w:p>
    <w:p w:rsidR="004B19CF" w:rsidRPr="00281DB3" w:rsidRDefault="004B19CF" w:rsidP="004B19CF">
      <w:pPr>
        <w:pStyle w:val="Default"/>
        <w:numPr>
          <w:ilvl w:val="0"/>
          <w:numId w:val="2"/>
        </w:numPr>
        <w:spacing w:line="360" w:lineRule="auto"/>
        <w:jc w:val="both"/>
      </w:pPr>
      <w:proofErr w:type="spellStart"/>
      <w:r w:rsidRPr="00281DB3">
        <w:t>Wollock</w:t>
      </w:r>
      <w:proofErr w:type="spellEnd"/>
      <w:r w:rsidRPr="00281DB3">
        <w:t xml:space="preserve">, Jennifer G., </w:t>
      </w:r>
      <w:r w:rsidRPr="00281DB3">
        <w:rPr>
          <w:i/>
        </w:rPr>
        <w:t>Chivalry and Courtly Love in the Middle Ages</w:t>
      </w:r>
      <w:r w:rsidRPr="00281DB3">
        <w:t>, California, Praeger Publishers Inc, 2011.</w:t>
      </w:r>
    </w:p>
    <w:p w:rsidR="004B19CF" w:rsidRPr="00952A92" w:rsidRDefault="004B19CF" w:rsidP="004B19CF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B19CF" w:rsidRPr="00952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25F"/>
    <w:multiLevelType w:val="hybridMultilevel"/>
    <w:tmpl w:val="C2D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4F8"/>
    <w:multiLevelType w:val="hybridMultilevel"/>
    <w:tmpl w:val="830E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3F2C"/>
    <w:multiLevelType w:val="hybridMultilevel"/>
    <w:tmpl w:val="DBF03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92CFF"/>
    <w:multiLevelType w:val="hybridMultilevel"/>
    <w:tmpl w:val="C024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451E1"/>
    <w:multiLevelType w:val="hybridMultilevel"/>
    <w:tmpl w:val="B8D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81E71"/>
    <w:multiLevelType w:val="hybridMultilevel"/>
    <w:tmpl w:val="24B8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797134">
    <w:abstractNumId w:val="2"/>
  </w:num>
  <w:num w:numId="2" w16cid:durableId="1594970402">
    <w:abstractNumId w:val="0"/>
  </w:num>
  <w:num w:numId="3" w16cid:durableId="697122451">
    <w:abstractNumId w:val="5"/>
  </w:num>
  <w:num w:numId="4" w16cid:durableId="1646809942">
    <w:abstractNumId w:val="3"/>
  </w:num>
  <w:num w:numId="5" w16cid:durableId="953514701">
    <w:abstractNumId w:val="4"/>
  </w:num>
  <w:num w:numId="6" w16cid:durableId="602568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92"/>
    <w:rsid w:val="004B19CF"/>
    <w:rsid w:val="0056250F"/>
    <w:rsid w:val="00952A92"/>
    <w:rsid w:val="00AD231E"/>
    <w:rsid w:val="00B9039E"/>
    <w:rsid w:val="00E55AB7"/>
    <w:rsid w:val="00E8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0F70"/>
  <w15:chartTrackingRefBased/>
  <w15:docId w15:val="{0149B775-DA7F-4390-BAE0-404BC149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3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B19CF"/>
    <w:pPr>
      <w:spacing w:after="0"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19CF"/>
    <w:rPr>
      <w:kern w:val="0"/>
      <w:sz w:val="20"/>
      <w:szCs w:val="20"/>
      <w:lang w:val="en-US"/>
      <w14:ligatures w14:val="none"/>
    </w:rPr>
  </w:style>
  <w:style w:type="paragraph" w:customStyle="1" w:styleId="Default">
    <w:name w:val="Default"/>
    <w:rsid w:val="004B1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2023-06-07T05:30:00Z</dcterms:created>
  <dcterms:modified xsi:type="dcterms:W3CDTF">2023-06-07T15:58:00Z</dcterms:modified>
</cp:coreProperties>
</file>